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4F" w:rsidRPr="00A1139A" w:rsidRDefault="002E514F" w:rsidP="00A1139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10697" w:rsidRPr="00262DE6" w:rsidRDefault="007E1CD9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EDITAL DE LEILÃO PÚBLICO Nº 001/20</w:t>
      </w:r>
      <w:r w:rsidR="00A10697" w:rsidRPr="00262DE6">
        <w:rPr>
          <w:rFonts w:ascii="Times New Roman" w:hAnsi="Times New Roman" w:cs="Times New Roman"/>
          <w:b/>
          <w:sz w:val="26"/>
          <w:szCs w:val="26"/>
          <w:lang w:val="pt-BR"/>
        </w:rPr>
        <w:t>22</w:t>
      </w:r>
    </w:p>
    <w:p w:rsidR="00A10697" w:rsidRPr="00262DE6" w:rsidRDefault="00A10697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2E514F" w:rsidRPr="00262DE6" w:rsidRDefault="007E1CD9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PROCESSO LICITATÓRIO Nº </w:t>
      </w:r>
      <w:r w:rsidR="00A10697" w:rsidRPr="00262DE6">
        <w:rPr>
          <w:rFonts w:ascii="Times New Roman" w:hAnsi="Times New Roman" w:cs="Times New Roman"/>
          <w:b/>
          <w:sz w:val="26"/>
          <w:szCs w:val="26"/>
          <w:lang w:val="pt-BR"/>
        </w:rPr>
        <w:t>062</w:t>
      </w: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/20</w:t>
      </w:r>
      <w:r w:rsidR="00A10697" w:rsidRPr="00262DE6">
        <w:rPr>
          <w:rFonts w:ascii="Times New Roman" w:hAnsi="Times New Roman" w:cs="Times New Roman"/>
          <w:b/>
          <w:sz w:val="26"/>
          <w:szCs w:val="26"/>
          <w:lang w:val="pt-BR"/>
        </w:rPr>
        <w:t>22</w:t>
      </w:r>
    </w:p>
    <w:p w:rsidR="002E514F" w:rsidRPr="00262DE6" w:rsidRDefault="002E514F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2E514F" w:rsidRPr="00262DE6" w:rsidRDefault="007E1CD9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DATA DA REALIZAÇÃO: </w:t>
      </w:r>
      <w:r w:rsidR="00B34EFE">
        <w:rPr>
          <w:rFonts w:ascii="Times New Roman" w:hAnsi="Times New Roman" w:cs="Times New Roman"/>
          <w:b/>
          <w:sz w:val="26"/>
          <w:szCs w:val="26"/>
          <w:lang w:val="pt-BR"/>
        </w:rPr>
        <w:t>30/06</w:t>
      </w:r>
      <w:r w:rsidR="00A10697" w:rsidRPr="00262DE6">
        <w:rPr>
          <w:rFonts w:ascii="Times New Roman" w:hAnsi="Times New Roman" w:cs="Times New Roman"/>
          <w:b/>
          <w:sz w:val="26"/>
          <w:szCs w:val="26"/>
          <w:lang w:val="pt-BR"/>
        </w:rPr>
        <w:t>/2022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Município de </w:t>
      </w:r>
      <w:proofErr w:type="spellStart"/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/MG, 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em conformidade com determinação do Senhor </w:t>
      </w:r>
      <w:r w:rsidR="005B4D71" w:rsidRPr="00262DE6">
        <w:rPr>
          <w:rFonts w:ascii="Times New Roman" w:hAnsi="Times New Roman" w:cs="Times New Roman"/>
          <w:b/>
          <w:sz w:val="26"/>
          <w:szCs w:val="26"/>
          <w:lang w:val="pt-BR"/>
        </w:rPr>
        <w:t>RICARDO MARCELO PIRES DE OLIVEIRA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Prefeito Municipal de </w:t>
      </w:r>
      <w:proofErr w:type="spellStart"/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/MG, torna </w:t>
      </w:r>
      <w:r w:rsidR="00A1139A" w:rsidRPr="00262DE6">
        <w:rPr>
          <w:rFonts w:ascii="Times New Roman" w:hAnsi="Times New Roman" w:cs="Times New Roman"/>
          <w:sz w:val="26"/>
          <w:szCs w:val="26"/>
          <w:lang w:val="pt-BR"/>
        </w:rPr>
        <w:t>público que se encontra aberta,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Licitação na Modalidade Leilão para concessão dos espaços p</w:t>
      </w:r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úblicos destinados as barracas, </w:t>
      </w:r>
      <w:proofErr w:type="spellStart"/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parque de diversões, melhor especificados no ANEXO I d</w:t>
      </w:r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>este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Edital, cujo critério de julgamento será maior lance por item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4B4ABE" w:rsidRPr="00262DE6">
        <w:rPr>
          <w:rFonts w:ascii="Times New Roman" w:hAnsi="Times New Roman" w:cs="Times New Roman"/>
          <w:sz w:val="26"/>
          <w:szCs w:val="26"/>
          <w:lang w:val="pt-BR"/>
        </w:rPr>
        <w:t>por meio da Comissão de Leiloeiros oficial do município</w:t>
      </w:r>
      <w:r w:rsidR="00155F81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para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realização d</w:t>
      </w:r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44º Festival de Carros de Boi </w:t>
      </w:r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juntamente com 31º Exposição </w:t>
      </w:r>
      <w:proofErr w:type="spellStart"/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>Agropecuaria</w:t>
      </w:r>
      <w:proofErr w:type="spellEnd"/>
      <w:r w:rsidR="008B46BC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47º Torneio Leiteiro </w:t>
      </w:r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de </w:t>
      </w:r>
      <w:proofErr w:type="spellStart"/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>/MG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A1139A" w:rsidRDefault="00A1139A" w:rsidP="00A1139A">
      <w:pPr>
        <w:pStyle w:val="PargrafodaLista"/>
        <w:numPr>
          <w:ilvl w:val="0"/>
          <w:numId w:val="15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A1139A">
        <w:rPr>
          <w:rFonts w:ascii="Times New Roman" w:hAnsi="Times New Roman" w:cs="Times New Roman"/>
          <w:b/>
          <w:sz w:val="26"/>
          <w:szCs w:val="26"/>
        </w:rPr>
        <w:t>OBJETO</w:t>
      </w:r>
    </w:p>
    <w:p w:rsidR="002E514F" w:rsidRPr="00262DE6" w:rsidRDefault="007E1CD9" w:rsidP="001548DD">
      <w:pPr>
        <w:pStyle w:val="PargrafodaLista"/>
        <w:numPr>
          <w:ilvl w:val="1"/>
          <w:numId w:val="16"/>
        </w:numPr>
        <w:ind w:left="0" w:right="54" w:firstLine="0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Realização de Leilão objetivando Concessão de uso, a título precário e oneroso, de espaços públicos destinados à instalação de </w:t>
      </w: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FEIRA DE ALIMENTAÇÃO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</w:t>
      </w:r>
      <w:r w:rsidR="005B4D71" w:rsidRPr="00262DE6">
        <w:rPr>
          <w:rFonts w:ascii="Times New Roman" w:hAnsi="Times New Roman" w:cs="Times New Roman"/>
          <w:b/>
          <w:sz w:val="26"/>
          <w:szCs w:val="26"/>
          <w:lang w:val="pt-BR"/>
        </w:rPr>
        <w:t>ÁREA PARA PARQUE DE DIVERSÕES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com a finalidade de exploração comercial durante a realização </w:t>
      </w:r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44º Festival de Carros de Boi de </w:t>
      </w:r>
      <w:proofErr w:type="spellStart"/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A10697" w:rsidRPr="00262DE6">
        <w:rPr>
          <w:rFonts w:ascii="Times New Roman" w:hAnsi="Times New Roman" w:cs="Times New Roman"/>
          <w:sz w:val="26"/>
          <w:szCs w:val="26"/>
          <w:lang w:val="pt-BR"/>
        </w:rPr>
        <w:t>/MG</w:t>
      </w:r>
      <w:r w:rsidR="00701678" w:rsidRPr="00262DE6">
        <w:rPr>
          <w:rFonts w:ascii="Times New Roman" w:hAnsi="Times New Roman" w:cs="Times New Roman"/>
          <w:sz w:val="26"/>
          <w:szCs w:val="26"/>
          <w:lang w:val="pt-BR"/>
        </w:rPr>
        <w:t>, a ser realizado do dia 1</w:t>
      </w:r>
      <w:r w:rsidR="000318BB">
        <w:rPr>
          <w:rFonts w:ascii="Times New Roman" w:hAnsi="Times New Roman" w:cs="Times New Roman"/>
          <w:sz w:val="26"/>
          <w:szCs w:val="26"/>
          <w:lang w:val="pt-BR"/>
        </w:rPr>
        <w:t>4</w:t>
      </w:r>
      <w:r w:rsidR="00701678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a 17 de julho de 2022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de acordo com Anexo I - Termo de Referência e anexos a ser </w:t>
      </w:r>
      <w:proofErr w:type="gramStart"/>
      <w:r w:rsidRPr="00262DE6">
        <w:rPr>
          <w:rFonts w:ascii="Times New Roman" w:hAnsi="Times New Roman" w:cs="Times New Roman"/>
          <w:sz w:val="26"/>
          <w:szCs w:val="26"/>
          <w:lang w:val="pt-BR"/>
        </w:rPr>
        <w:t>realizada na Rua</w:t>
      </w:r>
      <w:proofErr w:type="gram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>Evaristo de Carvalho, nº 56, Bairro Centro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proofErr w:type="spellStart"/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A1139A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– MG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7E1CD9" w:rsidP="00A1139A">
      <w:pPr>
        <w:pStyle w:val="PargrafodaLista"/>
        <w:numPr>
          <w:ilvl w:val="0"/>
          <w:numId w:val="15"/>
        </w:num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DO LOCAL, DATA E HORÁRIO DE REALIZAÇÃO </w:t>
      </w:r>
      <w:r w:rsidR="00A1139A"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DO </w:t>
      </w:r>
      <w:proofErr w:type="gramStart"/>
      <w:r w:rsidR="00A1139A" w:rsidRPr="00262DE6">
        <w:rPr>
          <w:rFonts w:ascii="Times New Roman" w:hAnsi="Times New Roman" w:cs="Times New Roman"/>
          <w:b/>
          <w:sz w:val="26"/>
          <w:szCs w:val="26"/>
          <w:lang w:val="pt-BR"/>
        </w:rPr>
        <w:t>LEILÃO</w:t>
      </w:r>
      <w:proofErr w:type="gramEnd"/>
    </w:p>
    <w:p w:rsidR="000C4697" w:rsidRPr="00262DE6" w:rsidRDefault="00A1139A" w:rsidP="000C4697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2.1.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Leilão será realizado no dia </w:t>
      </w:r>
      <w:r w:rsidR="00B34EFE">
        <w:rPr>
          <w:rFonts w:ascii="Times New Roman" w:hAnsi="Times New Roman" w:cs="Times New Roman"/>
          <w:sz w:val="26"/>
          <w:szCs w:val="26"/>
          <w:lang w:val="pt-BR"/>
        </w:rPr>
        <w:t>30/06</w:t>
      </w:r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>/2022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na sala de Licitações e Contratos da Prefeitura Municipal de </w:t>
      </w:r>
      <w:proofErr w:type="spellStart"/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/MG situada à Rua Evaristo de Carvalho, nº 56, Bairro Centro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com início marcado para </w:t>
      </w:r>
      <w:proofErr w:type="gramStart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às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A70BE" w:rsidRPr="00262DE6">
        <w:rPr>
          <w:rFonts w:ascii="Times New Roman" w:hAnsi="Times New Roman" w:cs="Times New Roman"/>
          <w:sz w:val="26"/>
          <w:szCs w:val="26"/>
          <w:lang w:val="pt-BR"/>
        </w:rPr>
        <w:t>08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h30min</w:t>
      </w:r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onde os interessados apresentarão suas propostas mediante lance oral, que em hipótese alguma poderá ser inferior a avaliação procedida pelos membros da Comissão nomeados pela </w:t>
      </w:r>
      <w:r w:rsidR="00D00AC1" w:rsidRPr="00155F81">
        <w:rPr>
          <w:rFonts w:ascii="Times New Roman" w:hAnsi="Times New Roman" w:cs="Times New Roman"/>
          <w:sz w:val="26"/>
          <w:szCs w:val="26"/>
          <w:lang w:val="pt-BR"/>
        </w:rPr>
        <w:t xml:space="preserve">Portaria n º </w:t>
      </w:r>
      <w:r w:rsidR="00155F81" w:rsidRPr="00155F81">
        <w:rPr>
          <w:rFonts w:ascii="Times New Roman" w:hAnsi="Times New Roman" w:cs="Times New Roman"/>
          <w:sz w:val="26"/>
          <w:szCs w:val="26"/>
          <w:lang w:val="pt-BR"/>
        </w:rPr>
        <w:t>2100</w:t>
      </w:r>
      <w:r w:rsidR="00D00AC1" w:rsidRPr="00155F81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155F81" w:rsidRPr="00155F81">
        <w:rPr>
          <w:rFonts w:ascii="Times New Roman" w:hAnsi="Times New Roman" w:cs="Times New Roman"/>
          <w:sz w:val="26"/>
          <w:szCs w:val="26"/>
          <w:lang w:val="pt-BR"/>
        </w:rPr>
        <w:t>maio</w:t>
      </w:r>
      <w:r w:rsidR="00D00AC1" w:rsidRPr="00155F81">
        <w:rPr>
          <w:rFonts w:ascii="Times New Roman" w:hAnsi="Times New Roman" w:cs="Times New Roman"/>
          <w:sz w:val="26"/>
          <w:szCs w:val="26"/>
          <w:lang w:val="pt-BR"/>
        </w:rPr>
        <w:t xml:space="preserve"> de 202</w:t>
      </w:r>
      <w:r w:rsidR="008B46BC" w:rsidRPr="00155F81">
        <w:rPr>
          <w:rFonts w:ascii="Times New Roman" w:hAnsi="Times New Roman" w:cs="Times New Roman"/>
          <w:sz w:val="26"/>
          <w:szCs w:val="26"/>
          <w:lang w:val="pt-BR"/>
        </w:rPr>
        <w:t>2</w:t>
      </w:r>
      <w:r w:rsidR="00D00AC1" w:rsidRPr="00155F81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0C4697" w:rsidRPr="00262DE6" w:rsidRDefault="000C4697" w:rsidP="000C4697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A1139A" w:rsidRPr="00262DE6" w:rsidRDefault="000C4697" w:rsidP="000C4697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3-</w:t>
      </w:r>
      <w:r w:rsidR="00D00AC1"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 DO LOCAL PARA VISITAÇÃO</w:t>
      </w:r>
    </w:p>
    <w:p w:rsidR="000C4697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3.1 - Os locais poderão ser vistos e vistoriados, de segunda a sexta das 08h00 as 16h00, contatando (</w:t>
      </w:r>
      <w:r w:rsidR="00A1139A" w:rsidRPr="00262DE6">
        <w:rPr>
          <w:rFonts w:ascii="Times New Roman" w:hAnsi="Times New Roman" w:cs="Times New Roman"/>
          <w:sz w:val="26"/>
          <w:szCs w:val="26"/>
          <w:lang w:val="pt-BR"/>
        </w:rPr>
        <w:t>32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) </w:t>
      </w:r>
      <w:r w:rsidR="00A1139A" w:rsidRPr="00262DE6">
        <w:rPr>
          <w:rFonts w:ascii="Times New Roman" w:hAnsi="Times New Roman" w:cs="Times New Roman"/>
          <w:sz w:val="26"/>
          <w:szCs w:val="26"/>
          <w:lang w:val="pt-BR"/>
        </w:rPr>
        <w:t>3347-1209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0E59FA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funcionário </w:t>
      </w:r>
      <w:r w:rsidR="00A1139A" w:rsidRPr="00262DE6">
        <w:rPr>
          <w:rFonts w:ascii="Times New Roman" w:hAnsi="Times New Roman" w:cs="Times New Roman"/>
          <w:sz w:val="26"/>
          <w:szCs w:val="26"/>
          <w:lang w:val="pt-BR"/>
        </w:rPr>
        <w:t>Gilberto</w:t>
      </w:r>
      <w:r w:rsidR="006131D1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onde os interessados serão acompanhados para vistoria.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3.2 - A todos os interessados é dado o direito de vistoriar o local </w:t>
      </w:r>
      <w:r w:rsidR="000C4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onde as barracas serão instaladas, bem como os espações destinados a </w:t>
      </w:r>
      <w:proofErr w:type="spellStart"/>
      <w:r w:rsidR="000C4697" w:rsidRPr="00262DE6">
        <w:rPr>
          <w:rFonts w:ascii="Times New Roman" w:hAnsi="Times New Roman" w:cs="Times New Roman"/>
          <w:sz w:val="26"/>
          <w:szCs w:val="26"/>
          <w:lang w:val="pt-BR"/>
        </w:rPr>
        <w:t>colocão</w:t>
      </w:r>
      <w:proofErr w:type="spellEnd"/>
      <w:r w:rsidR="000C4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dos </w:t>
      </w:r>
      <w:proofErr w:type="spellStart"/>
      <w:r w:rsidR="000C4697" w:rsidRPr="00262DE6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0C4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</w:t>
      </w:r>
      <w:r w:rsidR="000E59FA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do </w:t>
      </w:r>
      <w:r w:rsidR="000C4697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parque de diversões,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a serem concedidos no presente Leilão, os quais não poderão alegar, sob qualquer circunstância, motivo ou situação, desconhecê-lo, nem tampouco ingressar em juízo com Ação Redibitória ou equivalente, a fim de minorar o valor ou pleitear qualquer espécie de indenização.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62DE6" w:rsidRDefault="00D00AC1" w:rsidP="000C4697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DOS ESPAÇOS A SEREM LEILOADOS.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62DE6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Os espaços públicos objeto deste leilão estão localizados 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no </w:t>
      </w:r>
      <w:r w:rsidR="005B4D71" w:rsidRPr="00262DE6">
        <w:rPr>
          <w:rFonts w:ascii="Times New Roman" w:hAnsi="Times New Roman" w:cs="Times New Roman"/>
          <w:b/>
          <w:sz w:val="26"/>
          <w:szCs w:val="26"/>
          <w:lang w:val="pt-BR"/>
        </w:rPr>
        <w:t>PARQUE DE EXPOSIÇÕES DO MUNICÍPIO DE IBERTIOGA</w:t>
      </w:r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 – MG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conforme croqui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constante no ANEXO </w:t>
      </w:r>
      <w:r w:rsidR="005B4D71" w:rsidRPr="00262DE6">
        <w:rPr>
          <w:rFonts w:ascii="Times New Roman" w:hAnsi="Times New Roman" w:cs="Times New Roman"/>
          <w:sz w:val="26"/>
          <w:szCs w:val="26"/>
          <w:lang w:val="pt-BR"/>
        </w:rPr>
        <w:t>do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Termo de Referência.</w:t>
      </w:r>
    </w:p>
    <w:p w:rsidR="000C4697" w:rsidRPr="00262DE6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Os licitantes deverão examinar o local do evento bem como o croqui com a posição de instalação de cada barraca,</w:t>
      </w:r>
      <w:r w:rsidR="000E59FA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espaço para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bem como</w:t>
      </w:r>
      <w:r w:rsidR="000E59FA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0E59FA" w:rsidRPr="00262DE6">
        <w:rPr>
          <w:rFonts w:ascii="Times New Roman" w:hAnsi="Times New Roman" w:cs="Times New Roman"/>
          <w:sz w:val="26"/>
          <w:szCs w:val="26"/>
          <w:lang w:val="pt-BR"/>
        </w:rPr>
        <w:t>parque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diversões.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</w:p>
    <w:p w:rsidR="00D00AC1" w:rsidRPr="00262DE6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Os lotes equivalem a uma única barraca ou espaço concedido para instalação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dos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</w:t>
      </w:r>
      <w:r w:rsidR="0000598C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do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parque de diversão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D00AC1" w:rsidRPr="00262DE6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lastRenderedPageBreak/>
        <w:t xml:space="preserve">4.4.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As metragens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das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barracas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são de 3mx3m com espaçamento de 3 metros entre as mesmas,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e os fechamentos poderão variar de acordo com as necessidades da Prefeitura Municipal de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, sem comprometimento do esquema fornecido no layout.</w:t>
      </w:r>
    </w:p>
    <w:p w:rsidR="00D00AC1" w:rsidRPr="00262DE6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4.5.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Nos espaços leiloados com a denominação de </w:t>
      </w:r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>PRODUTOS VARIADOS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previstos no ANEXO I deste Termo de Referência, </w:t>
      </w:r>
      <w:r w:rsidR="007E1CD9" w:rsidRPr="00262DE6">
        <w:rPr>
          <w:rFonts w:ascii="Times New Roman" w:hAnsi="Times New Roman" w:cs="Times New Roman"/>
          <w:b/>
          <w:sz w:val="26"/>
          <w:szCs w:val="26"/>
          <w:u w:val="single"/>
          <w:lang w:val="pt-BR"/>
        </w:rPr>
        <w:t>não poderão ser comercializados quaisquer tipos de produtos alimentícios ou bebidas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4.6.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 Prefeitura Municipal será responsável pela instalação de pontos específicos para iluminação apenas nas barracas de ALIMENTAÇÃO/BEBIDAS e PRODUTOS VARIADOS, sem comprometimento da iluminação geral do espaço do evento, ficando TERMINANTEMENTE </w:t>
      </w:r>
      <w:proofErr w:type="gramStart"/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>PROIBIDO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ao arrematante a instalação de extensões ou alterações de qualquer ordem no esquema elétrico fornecido, sob pena de incorrer nas medidas previstas no subitem 8</w:t>
      </w:r>
      <w:r w:rsidR="007E1CD9" w:rsidRPr="00C57A30">
        <w:rPr>
          <w:rFonts w:ascii="Times New Roman" w:hAnsi="Times New Roman" w:cs="Times New Roman"/>
          <w:sz w:val="26"/>
          <w:szCs w:val="26"/>
          <w:lang w:val="pt-BR"/>
        </w:rPr>
        <w:t>.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1 Anexo I - Termo de Referência.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37675F" w:rsidRDefault="00D00AC1" w:rsidP="0037675F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675F">
        <w:rPr>
          <w:rFonts w:ascii="Times New Roman" w:hAnsi="Times New Roman" w:cs="Times New Roman"/>
          <w:b/>
          <w:sz w:val="26"/>
          <w:szCs w:val="26"/>
        </w:rPr>
        <w:t>DAS CONDIÇÕES DE PARTICIPAÇÃO</w:t>
      </w:r>
    </w:p>
    <w:p w:rsidR="0037675F" w:rsidRPr="00262DE6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5.1. </w:t>
      </w:r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>Poderão participar do presente Leilão, pessoas físicas e jurídicas, desde que cumprindo o que se segue:</w:t>
      </w:r>
      <w:proofErr w:type="gramStart"/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 </w:t>
      </w:r>
    </w:p>
    <w:p w:rsidR="0037675F" w:rsidRPr="00262DE6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  <w:r w:rsidRPr="00262DE6">
        <w:rPr>
          <w:rFonts w:ascii="Times New Roman" w:hAnsi="Times New Roman" w:cs="Times New Roman"/>
          <w:sz w:val="26"/>
          <w:szCs w:val="26"/>
          <w:lang w:val="pt-BR"/>
        </w:rPr>
        <w:t>5.1.1.</w:t>
      </w:r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Cada pessoa física ou jurídica</w:t>
      </w:r>
      <w:proofErr w:type="gramStart"/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>, apresentar-se-á</w:t>
      </w:r>
      <w:proofErr w:type="gramEnd"/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com apenas um representante que, devidamente munido de documentos de identificação ou credenciais, será o único admitido a intervir nas fases do procedimento licitatório, respondendo assim, por todos os efeitos de sua representação.  </w:t>
      </w:r>
    </w:p>
    <w:p w:rsidR="0037675F" w:rsidRPr="00262DE6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5.1.2. </w:t>
      </w:r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>Nenhuma pessoa, ainda que credenciada, poderá representar mais de um parti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cipante.</w:t>
      </w:r>
    </w:p>
    <w:p w:rsidR="002E514F" w:rsidRPr="00262DE6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5.1.3. 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s servidores públicos lotados na Prefeitura Municipal de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não poderão participar do leilão na condição de arrematantes.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5.2. Os interessados em participar deverão estar com os documentos abaixo relacionados:</w:t>
      </w:r>
      <w:proofErr w:type="gramStart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</w:p>
    <w:p w:rsidR="00D00AC1" w:rsidRPr="00262DE6" w:rsidRDefault="00D00AC1" w:rsidP="00A1139A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5.2.2. Pessoa física:</w:t>
      </w:r>
      <w:proofErr w:type="gramStart"/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 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a) Documento de Identidade. 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b) Cadastro Nacional de Pessoa Física do Ministério da Fazenda (CPF/MF). 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c) Menores de 18 anos (dezoito) anos somente poderão participar quando devidamente comprovarem a emancipação, a representação ou assistência pelo representante legal.  </w:t>
      </w:r>
    </w:p>
    <w:p w:rsidR="006E5CCD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d) Comprovante de residência.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62DE6" w:rsidRDefault="00D00AC1" w:rsidP="00A1139A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5.2.3. Pessoa jurídica:</w:t>
      </w:r>
      <w:proofErr w:type="gramStart"/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 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a) Documento de Identidade – se sócio ou proprietário; no caso de representante legal ou de preposto deverá ser juntada, também, a procuração para esse fim específico com firma reconhecida em cartório;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b) Comprovante de inscrição no Cadastro de Pessoa Jurídica do Ministério da Fazenda (CNPJ/MF) ou prova da inscrição no CNPJ/MF;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c) Certidão Negativa de Débitos ou Certidão Positiva de Débito com Efeitos de Negativa para com a Fazenda Municipal.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5.2.4. São considerados documentos de identidade: Carteiras e/ou Cédulas de Identidade expedidas pelas Secretarias de Segurança Pública, pelas Forças Armadas, pelo Ministério das Relações Exteriores e pela Polícia Militar; Nacionalidade Estrangeira (cidadão português a quem tenha sido deferida a igualdade), Carteiras Profissionais expedidas por Órgãos ou Conselhos de Classe que, por Lei Federal, valem como documento de identidade, como por exemplo, as Carteiras do CREA, OAB, CRC etc.; Carteira Nacional de Habilitação (com fotografia) na forma da Lei nº 9.503/97.  </w:t>
      </w:r>
    </w:p>
    <w:p w:rsidR="00D00AC1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lastRenderedPageBreak/>
        <w:t xml:space="preserve">5.2.5. </w:t>
      </w:r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Na oportunidade da arrematação, o participante deverá fornecer cópia dos documentos de identificação descritos no item 5.2</w:t>
      </w:r>
      <w:r w:rsidR="0037675F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5.3</w:t>
      </w:r>
      <w:r w:rsidR="00D00AC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. </w:t>
      </w:r>
    </w:p>
    <w:p w:rsidR="00D00AC1" w:rsidRPr="00262DE6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37675F" w:rsidRDefault="007E1CD9" w:rsidP="0037675F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675F">
        <w:rPr>
          <w:rFonts w:ascii="Times New Roman" w:hAnsi="Times New Roman" w:cs="Times New Roman"/>
          <w:b/>
          <w:sz w:val="26"/>
          <w:szCs w:val="26"/>
        </w:rPr>
        <w:t>D</w:t>
      </w:r>
      <w:r w:rsidR="0037675F">
        <w:rPr>
          <w:rFonts w:ascii="Times New Roman" w:hAnsi="Times New Roman" w:cs="Times New Roman"/>
          <w:b/>
          <w:sz w:val="26"/>
          <w:szCs w:val="26"/>
        </w:rPr>
        <w:t>OS PROCEDIMENTOS DA ARREMATAÇÃO</w:t>
      </w:r>
    </w:p>
    <w:p w:rsidR="002E514F" w:rsidRPr="00A1139A" w:rsidRDefault="002E514F" w:rsidP="00A1139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 ordem do leilão dos lotes ficará a critério do Leiloeiro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designado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Leiloeiro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informará com base na avaliação da comissão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valor das concessões no início da arrematação de cada lote previsto.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Os lances não poderão ser inferiores aos valores estabelecidos pela avaliação mínima, </w:t>
      </w:r>
      <w:r w:rsidR="00DF0DE5" w:rsidRPr="00262DE6">
        <w:rPr>
          <w:rFonts w:ascii="Times New Roman" w:hAnsi="Times New Roman" w:cs="Times New Roman"/>
          <w:b/>
          <w:sz w:val="26"/>
          <w:szCs w:val="26"/>
          <w:lang w:val="pt-BR"/>
        </w:rPr>
        <w:t>conforme ANEXO I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do Edital da presente licitação, reservando-se ao leiloeiro o direito de não vender aquele(s) </w:t>
      </w:r>
      <w:proofErr w:type="gramStart"/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bem(</w:t>
      </w:r>
      <w:proofErr w:type="spellStart"/>
      <w:proofErr w:type="gramEnd"/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ns</w:t>
      </w:r>
      <w:proofErr w:type="spellEnd"/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) que não alcançar (em) os preços mínimo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s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venda.</w:t>
      </w: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Os lotes serão concedidos a quem maior lance oferecer desde que iguais ou superiores aos valores estipulados no “Anexo I”.</w:t>
      </w: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6.4.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Fica reservado ao Leiloeiro o direito de alterar a composição e/ou agrupamentos dos lotes do leilão, antes ou durante a realização do mesmo, bem como incluir ou excluir lotes, sem que isso importe qualquer direito </w:t>
      </w:r>
      <w:proofErr w:type="gramStart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a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indenização ou reparação.</w:t>
      </w:r>
    </w:p>
    <w:p w:rsidR="006E5CCD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6.5.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interessado que ofertar o maior lance, de imediato, deverá fornecer os dados solicitados pelos auxiliares do Leiloeiro, inclusive endereço completo, comprovando-os por documentos descritos no item 05 deste edital. </w:t>
      </w:r>
    </w:p>
    <w:p w:rsidR="006E5CCD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6.6.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descumprimento desta formalidade implicará na não aceitação do lance vencedor, procedendo-se de pronto, novo leilão do lote, sem que caiba ao licitante, qualquer direito à reclamação.</w:t>
      </w: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6.7. N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 sucessão de lances, a diferença entre os valores ofertados (incremento) não poderá ser inferior à quantia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supra de </w:t>
      </w:r>
      <w:r w:rsidR="00DF0DE5" w:rsidRPr="00262DE6">
        <w:rPr>
          <w:rFonts w:ascii="Times New Roman" w:hAnsi="Times New Roman" w:cs="Times New Roman"/>
          <w:b/>
          <w:sz w:val="26"/>
          <w:szCs w:val="26"/>
          <w:lang w:val="pt-BR"/>
        </w:rPr>
        <w:t>R$10,00 (dez reais)</w:t>
      </w:r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>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6E5CCD" w:rsidRDefault="006E5CCD" w:rsidP="006E5CCD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CCD">
        <w:rPr>
          <w:rFonts w:ascii="Times New Roman" w:hAnsi="Times New Roman" w:cs="Times New Roman"/>
          <w:b/>
          <w:sz w:val="26"/>
          <w:szCs w:val="26"/>
        </w:rPr>
        <w:t>DO PAGAMENTO</w:t>
      </w:r>
    </w:p>
    <w:p w:rsidR="002E514F" w:rsidRPr="00A1139A" w:rsidRDefault="002E514F" w:rsidP="00A1139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7.1.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pagamento da concessão será através de guia emitida pelo setor </w:t>
      </w:r>
      <w:r w:rsidR="00C91FD2">
        <w:rPr>
          <w:rFonts w:ascii="Times New Roman" w:hAnsi="Times New Roman" w:cs="Times New Roman"/>
          <w:sz w:val="26"/>
          <w:szCs w:val="26"/>
          <w:lang w:val="pt-BR"/>
        </w:rPr>
        <w:t xml:space="preserve">de tributos do Município, (DAM)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com vencimento em </w:t>
      </w:r>
      <w:r w:rsidR="00DF0DE5" w:rsidRPr="00262DE6">
        <w:rPr>
          <w:rFonts w:ascii="Times New Roman" w:hAnsi="Times New Roman" w:cs="Times New Roman"/>
          <w:b/>
          <w:sz w:val="26"/>
          <w:szCs w:val="26"/>
          <w:lang w:val="pt-BR"/>
        </w:rPr>
        <w:t>0</w:t>
      </w:r>
      <w:r w:rsidR="001548DD">
        <w:rPr>
          <w:rFonts w:ascii="Times New Roman" w:hAnsi="Times New Roman" w:cs="Times New Roman"/>
          <w:b/>
          <w:sz w:val="26"/>
          <w:szCs w:val="26"/>
          <w:lang w:val="pt-BR"/>
        </w:rPr>
        <w:t>6</w:t>
      </w:r>
      <w:r w:rsidR="00DF0DE5"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 de julho de 2022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Após a arrematação consumada não será aceita a desistência parcial ou total da arrematação, </w:t>
      </w:r>
      <w:proofErr w:type="gramStart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sob pena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infringir o Art. </w:t>
      </w:r>
      <w:r w:rsidR="00047FCC" w:rsidRPr="00262DE6">
        <w:rPr>
          <w:rFonts w:ascii="Times New Roman" w:hAnsi="Times New Roman" w:cs="Times New Roman"/>
          <w:sz w:val="26"/>
          <w:szCs w:val="26"/>
          <w:lang w:val="pt-BR"/>
        </w:rPr>
        <w:t>335 do Código Penal Brasileiro.</w:t>
      </w:r>
    </w:p>
    <w:p w:rsidR="002E514F" w:rsidRPr="00262DE6" w:rsidRDefault="00047FCC" w:rsidP="00047FCC">
      <w:pPr>
        <w:pStyle w:val="Corpodetexto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7.3.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Em hipótese alguma serão restituídos os valores pagos.</w:t>
      </w:r>
    </w:p>
    <w:p w:rsidR="00047FCC" w:rsidRPr="00262DE6" w:rsidRDefault="00047FCC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7.4.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não pagamento do valor arrematado poderá levar o licitante à suspensão temporária em licitações e impedimento de contratar com órgãos públicos no prazo de até 02 (dois) anos além de outras penalidades indicadas na Lei Federal n°8666/93;</w:t>
      </w:r>
    </w:p>
    <w:p w:rsidR="00047FCC" w:rsidRPr="00262DE6" w:rsidRDefault="00047FCC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7.5.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É vedada a compensação de eventuais créditos da arrematante junto à Prefeitura, para pagamento dos bens objeto deste leilão.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7E1CD9" w:rsidP="003F6579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DA </w:t>
      </w:r>
      <w:r w:rsidR="00047FCC" w:rsidRPr="00262DE6">
        <w:rPr>
          <w:rFonts w:ascii="Times New Roman" w:hAnsi="Times New Roman" w:cs="Times New Roman"/>
          <w:b/>
          <w:sz w:val="26"/>
          <w:szCs w:val="26"/>
          <w:lang w:val="pt-BR"/>
        </w:rPr>
        <w:t>LIBERAÇÃO DOS LOTES ARREMATADOS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3C2C0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8.1. </w:t>
      </w:r>
      <w:r w:rsidR="00F8346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Alvará Eventual </w:t>
      </w:r>
      <w:proofErr w:type="spellStart"/>
      <w:r w:rsidR="00F83466" w:rsidRPr="00262DE6">
        <w:rPr>
          <w:rFonts w:ascii="Times New Roman" w:hAnsi="Times New Roman" w:cs="Times New Roman"/>
          <w:sz w:val="26"/>
          <w:szCs w:val="26"/>
          <w:lang w:val="pt-BR"/>
        </w:rPr>
        <w:t>sera</w:t>
      </w:r>
      <w:proofErr w:type="spellEnd"/>
      <w:r w:rsidR="00F8346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o documento autorizador de uso do espaço e será entregue ao arrematante e/ou seu representante – mediante apresentação de procuração, somente após a comprovação do pagamento integral do espaço arrematado.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3C2C06" w:rsidRDefault="007E1CD9" w:rsidP="003C2C06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2C06">
        <w:rPr>
          <w:rFonts w:ascii="Times New Roman" w:hAnsi="Times New Roman" w:cs="Times New Roman"/>
          <w:b/>
          <w:sz w:val="26"/>
          <w:szCs w:val="26"/>
        </w:rPr>
        <w:t>DISPOSIÇÕES GERAIS</w:t>
      </w:r>
    </w:p>
    <w:p w:rsidR="002E514F" w:rsidRPr="00A1139A" w:rsidRDefault="002E514F" w:rsidP="00A1139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14F" w:rsidRPr="00262DE6" w:rsidRDefault="003C2C0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9.1.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44º Festival de Carros de Boi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juntamente com </w:t>
      </w:r>
      <w:proofErr w:type="gramStart"/>
      <w:r w:rsidRPr="00262DE6">
        <w:rPr>
          <w:rFonts w:ascii="Times New Roman" w:hAnsi="Times New Roman" w:cs="Times New Roman"/>
          <w:sz w:val="26"/>
          <w:szCs w:val="26"/>
          <w:lang w:val="pt-BR"/>
        </w:rPr>
        <w:t>o 31º Exposições</w:t>
      </w:r>
      <w:proofErr w:type="gram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Agropecuaria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47º torneio leiteiro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do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Município de </w:t>
      </w:r>
      <w:proofErr w:type="spellStart"/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/MG acontecerá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no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seguinte endereço: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3C2C06" w:rsidP="00A1139A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Rua Josefina Antunes, S/N, Centro, </w:t>
      </w:r>
      <w:proofErr w:type="spellStart"/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Ibertioga</w:t>
      </w:r>
      <w:proofErr w:type="spellEnd"/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/MG – Parque de Exposições do Município de </w:t>
      </w:r>
      <w:proofErr w:type="spellStart"/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Ibertioga</w:t>
      </w:r>
      <w:proofErr w:type="spellEnd"/>
      <w:r w:rsidR="00096756" w:rsidRPr="00262DE6">
        <w:rPr>
          <w:rFonts w:ascii="Times New Roman" w:hAnsi="Times New Roman" w:cs="Times New Roman"/>
          <w:b/>
          <w:sz w:val="26"/>
          <w:szCs w:val="26"/>
          <w:lang w:val="pt-BR"/>
        </w:rPr>
        <w:t>/MG.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prazo da autorização para o uso dos espaços públicos objeto deste certame dar-se-á do dia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1</w:t>
      </w:r>
      <w:r w:rsidR="001548DD">
        <w:rPr>
          <w:rFonts w:ascii="Times New Roman" w:hAnsi="Times New Roman" w:cs="Times New Roman"/>
          <w:sz w:val="26"/>
          <w:szCs w:val="26"/>
          <w:lang w:val="pt-BR"/>
        </w:rPr>
        <w:t>4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julho de 2022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ao dia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17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julho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20</w:t>
      </w:r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>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À Prefeitura Municipal de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se reserva o direito exclusivo de mudança de localização dos pontos se necessário para a melhor execução do evento.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9.4. Fica reservado ao leiloeiro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resolver os casos omissos neste termo ou da sua execução.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9.5.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A presente licitação poderá ser anulada ou revogada em qualquer de suas fases, no</w:t>
      </w:r>
      <w:proofErr w:type="gramStart"/>
      <w:r w:rsidR="00DF0DE5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todo ou em parte, em razão do interesse público, não cabendo à empresa, firma ou pessoa física vencedora, indenização de qualquer natureza.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9.6.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Aplicam-se a esta alienação os dispositivos legais pertinentes, em especial os da Lei Federal nº 8.666 de 21 de junho de 1993, com suas alterações.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9.7.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A participação dos licitantes no leilão implica no conhecimento e na plena e irretratável aceitação dos termos deste edital e de seus anexos.</w:t>
      </w:r>
    </w:p>
    <w:p w:rsidR="002E514F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9.8.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Os arrematantes não poderão alegar para fins de direito o desconhecimento destas condições que, inclusive, serão inteiramente lidas no início do leilão.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9.5</w:t>
      </w:r>
      <w:r w:rsidRPr="001548DD">
        <w:rPr>
          <w:lang w:val="pt-BR"/>
        </w:rPr>
        <w:t xml:space="preserve">. 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>As barracas que comercializarem cerveja, água mineral e refrigerante, deverão disponibilizar ao público, durante todo o evento, ao menos: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A) Cerveja: quando embalagem de 350 ml deverá ser de R$ 5,00 (cinco reais); quando embalagem de 473 ml deverá ser </w:t>
      </w:r>
      <w:r w:rsidRPr="001548DD">
        <w:rPr>
          <w:rFonts w:ascii="Times New Roman" w:hAnsi="Times New Roman" w:cs="Times New Roman"/>
          <w:b/>
          <w:sz w:val="26"/>
          <w:szCs w:val="26"/>
          <w:lang w:val="pt-BR"/>
        </w:rPr>
        <w:t>no máximo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de R$ 6,00 (seis reais);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B) Refrigerante (embalagem de 350 ml), deverá ser </w:t>
      </w:r>
      <w:r w:rsidRPr="001548DD">
        <w:rPr>
          <w:rFonts w:ascii="Times New Roman" w:hAnsi="Times New Roman" w:cs="Times New Roman"/>
          <w:b/>
          <w:sz w:val="26"/>
          <w:szCs w:val="26"/>
          <w:lang w:val="pt-BR"/>
        </w:rPr>
        <w:t>no máximo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de R$ 5,00 (cinco reais); 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C) Água mineral (embalagem de 500 ml)</w:t>
      </w:r>
      <w:proofErr w:type="gramStart"/>
      <w:r w:rsidRPr="001548DD">
        <w:rPr>
          <w:rFonts w:ascii="Times New Roman" w:hAnsi="Times New Roman" w:cs="Times New Roman"/>
          <w:sz w:val="26"/>
          <w:szCs w:val="26"/>
          <w:lang w:val="pt-BR"/>
        </w:rPr>
        <w:t>, deverá</w:t>
      </w:r>
      <w:proofErr w:type="gramEnd"/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ser </w:t>
      </w:r>
      <w:r w:rsidRPr="001548DD">
        <w:rPr>
          <w:rFonts w:ascii="Times New Roman" w:hAnsi="Times New Roman" w:cs="Times New Roman"/>
          <w:b/>
          <w:sz w:val="26"/>
          <w:szCs w:val="26"/>
          <w:lang w:val="pt-BR"/>
        </w:rPr>
        <w:t xml:space="preserve">no máximo 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>de até R$ 4,00 (quatro reais).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D) À empresa adjudicatária e aos barraqueiros é permitido trabalhar com qualquer marca do mercado, contudo não se deve deixar de fornecer também produtos das marcas Skol, Brahma, Coca-Cola e Antártica.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E) Quanto aos demais </w:t>
      </w:r>
      <w:proofErr w:type="gramStart"/>
      <w:r w:rsidRPr="001548DD">
        <w:rPr>
          <w:rFonts w:ascii="Times New Roman" w:hAnsi="Times New Roman" w:cs="Times New Roman"/>
          <w:sz w:val="26"/>
          <w:szCs w:val="26"/>
          <w:lang w:val="pt-BR"/>
        </w:rPr>
        <w:t>produtos a serem comercializados na praça de alimentação, é</w:t>
      </w:r>
      <w:proofErr w:type="gramEnd"/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facultado aos barraqueiros a estipulação de preços, desde que em conformidade com os valores praticados no mercado.</w:t>
      </w:r>
    </w:p>
    <w:p w:rsidR="00577C3A" w:rsidRPr="001548DD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F) Ficam obrigados os barraqueiros a fixar em locais de fácil visibilidade faixas e similares com os dizeres: “</w:t>
      </w:r>
      <w:r w:rsidRPr="001548DD">
        <w:rPr>
          <w:rFonts w:ascii="Times New Roman" w:hAnsi="Times New Roman" w:cs="Times New Roman"/>
          <w:b/>
          <w:sz w:val="26"/>
          <w:szCs w:val="26"/>
          <w:lang w:val="pt-BR"/>
        </w:rPr>
        <w:t>PROIBIDO A VENDA DE BEBIDAS ALCOOLICAS A MENORES DE 18 ANOS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”, sendo a comercialização de bebidas alcóolicas de inteira responsabilidade do </w:t>
      </w:r>
      <w:proofErr w:type="spellStart"/>
      <w:r w:rsidRPr="001548DD">
        <w:rPr>
          <w:rFonts w:ascii="Times New Roman" w:hAnsi="Times New Roman" w:cs="Times New Roman"/>
          <w:sz w:val="26"/>
          <w:szCs w:val="26"/>
          <w:lang w:val="pt-BR"/>
        </w:rPr>
        <w:t>arrematente</w:t>
      </w:r>
      <w:proofErr w:type="spellEnd"/>
      <w:r w:rsidRPr="001548DD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096756" w:rsidRPr="00262DE6" w:rsidRDefault="00096756" w:rsidP="00096756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096756" w:rsidRPr="00262DE6" w:rsidRDefault="00096756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Quaisquer esclarecimentos ou dúvidas relativas ao Edital deverão ser solicitados ao Setor Licitações ou Secretaria de Cultura e Turismo, por meio dos telefones (32) 3347-1209, e-mail: </w:t>
      </w:r>
      <w:hyperlink r:id="rId8" w:history="1">
        <w:r w:rsidRPr="00262DE6">
          <w:rPr>
            <w:rStyle w:val="Hyperlink"/>
            <w:rFonts w:ascii="Times New Roman" w:hAnsi="Times New Roman" w:cs="Times New Roman"/>
            <w:sz w:val="26"/>
            <w:szCs w:val="26"/>
            <w:lang w:val="pt-BR"/>
          </w:rPr>
          <w:t>licitacao@ibertioga.mg.gov.br.</w:t>
        </w:r>
      </w:hyperlink>
    </w:p>
    <w:p w:rsidR="00096756" w:rsidRPr="00262DE6" w:rsidRDefault="00096756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7E1CD9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Fica eleito o Foro da Comarca de </w:t>
      </w:r>
      <w:proofErr w:type="spellStart"/>
      <w:r w:rsidR="005347C3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>, para dirimir quaisquer dúvidas, oriundas do presente evento, com exclusão de qualquer outro.</w:t>
      </w:r>
    </w:p>
    <w:p w:rsidR="002E514F" w:rsidRPr="00262DE6" w:rsidRDefault="002E55B4" w:rsidP="00096756">
      <w:pPr>
        <w:jc w:val="right"/>
        <w:rPr>
          <w:rFonts w:ascii="Times New Roman" w:hAnsi="Times New Roman" w:cs="Times New Roman"/>
          <w:sz w:val="26"/>
          <w:szCs w:val="26"/>
          <w:lang w:val="pt-BR"/>
        </w:rPr>
      </w:pP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DD53B0" w:rsidRPr="00262DE6">
        <w:rPr>
          <w:rFonts w:ascii="Times New Roman" w:hAnsi="Times New Roman" w:cs="Times New Roman"/>
          <w:sz w:val="26"/>
          <w:szCs w:val="26"/>
          <w:lang w:val="pt-BR"/>
        </w:rPr>
        <w:t>14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junho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2022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5B4" w:rsidRPr="00262DE6" w:rsidRDefault="002E55B4" w:rsidP="00096756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Fábia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Emrenciana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da Silva</w:t>
      </w:r>
    </w:p>
    <w:p w:rsidR="002E514F" w:rsidRPr="00262DE6" w:rsidRDefault="007E1CD9" w:rsidP="00096756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Presidente Comissão Permanente de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Licitação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  <w:sectPr w:rsidR="002E514F" w:rsidRPr="00262DE6" w:rsidSect="001548DD">
          <w:headerReference w:type="default" r:id="rId9"/>
          <w:footerReference w:type="default" r:id="rId10"/>
          <w:pgSz w:w="11900" w:h="16840"/>
          <w:pgMar w:top="720" w:right="701" w:bottom="1180" w:left="851" w:header="0" w:footer="906" w:gutter="0"/>
          <w:cols w:space="720"/>
        </w:sectPr>
      </w:pP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2" o:spid="_x0000_s1040" style="position:absolute;left:0;text-align:left;margin-left:64.55pt;margin-top:14.85pt;width:466.1pt;height:1.45pt;z-index:-15728640;mso-wrap-distance-left:0;mso-wrap-distance-right:0;mso-position-horizontal-relative:page" coordorigin="1291,297" coordsize="9322,29" o:spt="100" adj="0,,0" path="m10613,316r-9322,l1291,326r9322,l10613,316xm10613,297r-9322,l1291,307r9322,l10613,29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2E514F" w:rsidRPr="00262DE6" w:rsidRDefault="007E1CD9" w:rsidP="00096756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ANEXO I</w:t>
      </w:r>
    </w:p>
    <w:p w:rsidR="002E514F" w:rsidRPr="00262DE6" w:rsidRDefault="000318BB" w:rsidP="00096756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 id="docshape3" o:spid="_x0000_s1039" style="position:absolute;left:0;text-align:left;margin-left:64.55pt;margin-top:17.5pt;width:466.1pt;height:1.45pt;z-index:-15728128;mso-wrap-distance-left:0;mso-wrap-distance-right:0;mso-position-horizontal-relative:page" coordorigin="1291,350" coordsize="9322,29" o:spt="100" adj="0,,0" path="m10613,369r-9322,l1291,378r9322,l10613,369xm10613,350r-9322,l1291,359r9322,l10613,350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rFonts w:ascii="Times New Roman" w:hAnsi="Times New Roman" w:cs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8" type="#_x0000_t202" style="position:absolute;left:0;text-align:left;margin-left:60.35pt;margin-top:31.9pt;width:474.5pt;height:15.15pt;z-index:-15727616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1.</w:t>
                  </w:r>
                  <w:r>
                    <w:rPr>
                      <w:b/>
                      <w:color w:val="000000"/>
                    </w:rPr>
                    <w:tab/>
                    <w:t>OBJETO</w:t>
                  </w:r>
                </w:p>
              </w:txbxContent>
            </v:textbox>
            <w10:wrap type="topAndBottom" anchorx="page"/>
          </v:shape>
        </w:pict>
      </w:r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>TERMO DE REFERÊNCIA – ESPECIFICAÇÃO DO OBJETO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1.1. Concessão de uso, a título precário e oneroso, de espaços públicos destinados à instalação de </w:t>
      </w: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FEIRA DE ALIMENTAÇÃO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área para </w:t>
      </w:r>
      <w:r w:rsidR="002E55B4" w:rsidRPr="00262DE6">
        <w:rPr>
          <w:rFonts w:ascii="Times New Roman" w:hAnsi="Times New Roman" w:cs="Times New Roman"/>
          <w:b/>
          <w:sz w:val="26"/>
          <w:szCs w:val="26"/>
          <w:lang w:val="pt-BR"/>
        </w:rPr>
        <w:t>PARQUE DE DIVERSÕES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, com a finalidade de exploração c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omercial durante a realização do 44º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Festival de Carros de Boi </w:t>
      </w:r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juntamente com 31º Exposição </w:t>
      </w:r>
      <w:proofErr w:type="spellStart"/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>Agropecuaria</w:t>
      </w:r>
      <w:proofErr w:type="spellEnd"/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47º Torneio </w:t>
      </w:r>
      <w:proofErr w:type="spellStart"/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>Leiteriro</w:t>
      </w:r>
      <w:proofErr w:type="spellEnd"/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de </w:t>
      </w:r>
      <w:proofErr w:type="spellStart"/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que acontecerá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no período de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1</w:t>
      </w:r>
      <w:r w:rsidR="000318BB">
        <w:rPr>
          <w:rFonts w:ascii="Times New Roman" w:hAnsi="Times New Roman" w:cs="Times New Roman"/>
          <w:sz w:val="26"/>
          <w:szCs w:val="26"/>
          <w:lang w:val="pt-BR"/>
        </w:rPr>
        <w:t>4</w:t>
      </w:r>
      <w:r w:rsidR="00096756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proofErr w:type="gramStart"/>
      <w:r w:rsidRPr="00262DE6">
        <w:rPr>
          <w:rFonts w:ascii="Times New Roman" w:hAnsi="Times New Roman" w:cs="Times New Roman"/>
          <w:sz w:val="26"/>
          <w:szCs w:val="26"/>
          <w:lang w:val="pt-BR"/>
        </w:rPr>
        <w:t>a 1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7</w:t>
      </w:r>
      <w:proofErr w:type="gram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julho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2022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, de acordo com este Termo de Referência e anexos.</w:t>
      </w: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5" o:spid="_x0000_s1037" type="#_x0000_t202" style="position:absolute;left:0;text-align:left;margin-left:60.35pt;margin-top:6.45pt;width:474.5pt;height:15.15pt;z-index:-15727104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2.</w:t>
                  </w:r>
                  <w:r>
                    <w:rPr>
                      <w:b/>
                      <w:color w:val="000000"/>
                    </w:rPr>
                    <w:tab/>
                    <w:t>JUSTIFICATIVA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2.1. O presente processo licitatório visa garantir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e manter a tradiç</w:t>
      </w:r>
      <w:r w:rsidR="00262DE6">
        <w:rPr>
          <w:rFonts w:ascii="Times New Roman" w:hAnsi="Times New Roman" w:cs="Times New Roman"/>
          <w:sz w:val="26"/>
          <w:szCs w:val="26"/>
          <w:lang w:val="pt-BR"/>
        </w:rPr>
        <w:t xml:space="preserve">ão do Festival de Carros de Boi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de </w:t>
      </w:r>
      <w:proofErr w:type="spellStart"/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realizada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pela Administração Pública, no mês de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julho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. Para tal, foi elaborada uma programação que contará com apresentações artísticas, realização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do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s tradicionais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desfiles de carros de bois, leilões,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feira de alimentação, shows, parque de diversões e feira de artesanato na cidade. Nesse sentido, faz-se necessário a realização do referido leilão objetivando a concessão de espaço público para comercialização de produtos diversos a serem vendidos conforme croqui disponibilizado nos ANEXOS II.</w:t>
      </w: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6" o:spid="_x0000_s1036" type="#_x0000_t202" style="position:absolute;left:0;text-align:left;margin-left:60.35pt;margin-top:6.4pt;width:474.5pt;height:15.15pt;z-index:-15726592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3.</w:t>
                  </w:r>
                  <w:r>
                    <w:rPr>
                      <w:b/>
                      <w:color w:val="000000"/>
                    </w:rPr>
                    <w:tab/>
                    <w:t>ACOMPANHAMENTO</w:t>
                  </w:r>
                  <w:r>
                    <w:rPr>
                      <w:b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DA</w:t>
                  </w:r>
                  <w:r>
                    <w:rPr>
                      <w:b/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EXECUÇÃO</w:t>
                  </w:r>
                  <w:r>
                    <w:rPr>
                      <w:b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DO LEILÃO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3.1. Para o acompanhamento e a fiscalização do leilão serão designados servidores municipais lotados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da Secretaria Municipal de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Cultura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Turismo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responsáveis pela coordenação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do Festival de Carros de Boi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7" o:spid="_x0000_s1035" type="#_x0000_t202" style="position:absolute;left:0;text-align:left;margin-left:60.35pt;margin-top:6.45pt;width:474.5pt;height:15.15pt;z-index:-15726080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</w:t>
                  </w:r>
                  <w:r>
                    <w:rPr>
                      <w:b/>
                      <w:color w:val="000000"/>
                    </w:rPr>
                    <w:tab/>
                    <w:t>OBRIGAÇÕES</w:t>
                  </w: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DO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LEILOEIRO</w:t>
                  </w:r>
                  <w:r>
                    <w:rPr>
                      <w:b/>
                      <w:color w:val="000000"/>
                      <w:spacing w:val="-1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leiloeiro desenvolverá todas as etapas do processo de leilão, a saber: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4.1.1.</w:t>
      </w:r>
      <w:r w:rsidR="007F1B8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A ordem do leilão dos lotes ficará a critério do leiloeiro.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4.1.2.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Os lotes serão concedidos a quem maior lance oferecer desde que igual ou superior aos valores estipulados inicialmente.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4.1.3.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Na sucessão de lances, a diferença entre os valores ofertados (incremento) não poderá ser inferior à quantia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supra de </w:t>
      </w: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t>R</w:t>
      </w:r>
      <w:r w:rsidR="002E55B4" w:rsidRPr="00262DE6">
        <w:rPr>
          <w:rFonts w:ascii="Times New Roman" w:hAnsi="Times New Roman" w:cs="Times New Roman"/>
          <w:b/>
          <w:sz w:val="26"/>
          <w:szCs w:val="26"/>
          <w:lang w:val="pt-BR"/>
        </w:rPr>
        <w:t>$10,00 (dez reais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) em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cada lote.</w:t>
      </w:r>
    </w:p>
    <w:p w:rsidR="002E514F" w:rsidRPr="00262DE6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4.1.4.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Leiloeiro e seus auxiliares terão a obrigação de conferir os dados do licitante que</w:t>
      </w:r>
      <w:proofErr w:type="gramStart"/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oferecer maior lance, de imediato.</w:t>
      </w:r>
    </w:p>
    <w:p w:rsidR="002E55B4" w:rsidRPr="00262DE6" w:rsidRDefault="002E55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A1139A" w:rsidRDefault="000318BB" w:rsidP="00A113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pict>
          <v:shape id="docshape9" o:spid="_x0000_s1041" type="#_x0000_t202" style="width:474.5pt;height:15.25pt;mso-left-percent:-10001;mso-top-percent:-10001;mso-position-horizontal:absolute;mso-position-horizontal-relative:char;mso-position-vertical:absolute;mso-position-vertical-relative:line;mso-left-percent:-10001;mso-top-percent:-10001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</w:t>
                  </w:r>
                  <w:r>
                    <w:rPr>
                      <w:b/>
                      <w:color w:val="000000"/>
                    </w:rPr>
                    <w:tab/>
                    <w:t>DOS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PARTICIPANTES</w:t>
                  </w:r>
                </w:p>
              </w:txbxContent>
            </v:textbox>
            <w10:wrap type="none"/>
            <w10:anchorlock/>
          </v:shape>
        </w:pic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Poderão participar da presente licitação: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5.1.1.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Pessoas Físicas maiores de 18 anos ou emancipadas, munida de carteira de identidade e CPF originais e no prazo de validade. Se o licitante se fizer representar por procurador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, deverá estar com a procuração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5.1.2.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Pessoas jurídicas legalmente constituídas, sendo que o seu representante deverá portar carteira de identidade e CPF originais e no prazo de validade, além do CNPJ, Ato Constitutivo, Estatuto ou contrato social em vigor. Se o licitante se fizer representar por procurador, deverá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lastRenderedPageBreak/>
        <w:t>estar com a procuração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5.1.3.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Nos termos do Art. 9º, inciso III da Lei 8.666, de 21 de junho de 1993, os servidores públicos lotados na Prefeitura Municipal de </w:t>
      </w:r>
      <w:proofErr w:type="spellStart"/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não poderão participar do leilão na condição de arrematantes.</w:t>
      </w:r>
    </w:p>
    <w:p w:rsidR="00B433BB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0" o:spid="_x0000_s1032" type="#_x0000_t202" style="position:absolute;left:0;text-align:left;margin-left:60.35pt;margin-top:6.45pt;width:474.5pt;height:15.15pt;z-index:-15724544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6.</w:t>
                  </w:r>
                  <w:r>
                    <w:rPr>
                      <w:b/>
                      <w:color w:val="000000"/>
                    </w:rPr>
                    <w:tab/>
                    <w:t>DAS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CONDIÇÕES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DE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PAGAMENTO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pagamento pelo item arrematado deverá ser realizado por meio de boleto bancário, que será emitido pela Prefeitura Municipal de </w:t>
      </w:r>
      <w:proofErr w:type="spellStart"/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, sendo que o pagamento do boleto deverá ocorrer em até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dia </w:t>
      </w:r>
      <w:r w:rsidR="002E55B4" w:rsidRPr="00262DE6">
        <w:rPr>
          <w:rFonts w:ascii="Times New Roman" w:hAnsi="Times New Roman" w:cs="Times New Roman"/>
          <w:b/>
          <w:sz w:val="26"/>
          <w:szCs w:val="26"/>
          <w:lang w:val="pt-BR"/>
        </w:rPr>
        <w:t>0</w:t>
      </w:r>
      <w:r w:rsidR="000318BB">
        <w:rPr>
          <w:rFonts w:ascii="Times New Roman" w:hAnsi="Times New Roman" w:cs="Times New Roman"/>
          <w:b/>
          <w:sz w:val="26"/>
          <w:szCs w:val="26"/>
          <w:lang w:val="pt-BR"/>
        </w:rPr>
        <w:t>6</w:t>
      </w:r>
      <w:r w:rsidR="002E55B4" w:rsidRPr="00262DE6">
        <w:rPr>
          <w:rFonts w:ascii="Times New Roman" w:hAnsi="Times New Roman" w:cs="Times New Roman"/>
          <w:b/>
          <w:sz w:val="26"/>
          <w:szCs w:val="26"/>
          <w:lang w:val="pt-BR"/>
        </w:rPr>
        <w:t xml:space="preserve"> de julho de 2022.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Após a arrematação consumada não será aceita a desistência parcial ou total da arrematação, </w:t>
      </w:r>
      <w:proofErr w:type="gramStart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sob pena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infringir o Art.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335 do Código Penal Brasileiro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não pagamento do valor arrematado poderá levar o licitante à suspensão temporária em licitações e impedimento de contratar com órgãos públicos no prazo de até 02 (dois) anos além de outras penalidades indicadas na Lei Federal n°8666/93;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6.4.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É vedada a compensação de eventuais créditos da arrematante junto à Prefeitura, para pagamento dos bens objeto deste leilão.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6.5. </w:t>
      </w:r>
      <w:r w:rsidR="007F1B8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 Alvará Eventual </w:t>
      </w:r>
      <w:proofErr w:type="spellStart"/>
      <w:r w:rsidR="007F1B81" w:rsidRPr="00262DE6">
        <w:rPr>
          <w:rFonts w:ascii="Times New Roman" w:hAnsi="Times New Roman" w:cs="Times New Roman"/>
          <w:sz w:val="26"/>
          <w:szCs w:val="26"/>
          <w:lang w:val="pt-BR"/>
        </w:rPr>
        <w:t>sera</w:t>
      </w:r>
      <w:proofErr w:type="spellEnd"/>
      <w:r w:rsidR="007F1B81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o documento autorizador de uso do espaço e será entregue ao arrematante e/ou seu representante – mediante apresentação de procuração, somente após a comprovação do pagamento integral do espaço arrematado.</w:t>
      </w: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1" o:spid="_x0000_s1031" type="#_x0000_t202" style="position:absolute;left:0;text-align:left;margin-left:60.35pt;margin-top:6.35pt;width:474.5pt;height:15.25pt;z-index:-15724032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7.</w:t>
                  </w:r>
                  <w:r>
                    <w:rPr>
                      <w:b/>
                      <w:color w:val="000000"/>
                    </w:rPr>
                    <w:tab/>
                    <w:t>DOS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ESPAÇOS</w:t>
                  </w:r>
                  <w:r>
                    <w:rPr>
                      <w:b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A</w:t>
                  </w:r>
                  <w:r>
                    <w:rPr>
                      <w:b/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SEREM</w:t>
                  </w:r>
                  <w:r>
                    <w:rPr>
                      <w:b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LEILOADOS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Os espaços públicos objeto deste leilão estão localizados à Rua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Josefina Antunes, S/N,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Bairo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Centro na cidade de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– MG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(Parque de Exposições do Município)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, constantes nos ANEXOS a este Termo de Referência.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Os licitantes deverão examinar o local do evento bem como o croqui com a posição de instalação de cada barraca, espaço para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do </w:t>
      </w:r>
      <w:r w:rsidR="002E55B4" w:rsidRPr="00262DE6">
        <w:rPr>
          <w:rFonts w:ascii="Times New Roman" w:hAnsi="Times New Roman" w:cs="Times New Roman"/>
          <w:sz w:val="26"/>
          <w:szCs w:val="26"/>
          <w:lang w:val="pt-BR"/>
        </w:rPr>
        <w:t>parque de diversões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Os lotes equivalem a uma única barraca ou espaço concedido para instalação de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espaço único para parquet de diversões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B433BB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7.4. As metragens são de 3mx3m cada, sendo:</w:t>
      </w:r>
    </w:p>
    <w:p w:rsidR="002E514F" w:rsidRPr="00262DE6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7.4.1. Com espaçamento de </w:t>
      </w:r>
      <w:proofErr w:type="gramStart"/>
      <w:r w:rsidRPr="00262DE6">
        <w:rPr>
          <w:rFonts w:ascii="Times New Roman" w:hAnsi="Times New Roman" w:cs="Times New Roman"/>
          <w:sz w:val="26"/>
          <w:szCs w:val="26"/>
          <w:lang w:val="pt-BR"/>
        </w:rPr>
        <w:t>3</w:t>
      </w:r>
      <w:proofErr w:type="gramEnd"/>
      <w:r w:rsidR="00187790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(três)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metros entre barracas destinadas </w:t>
      </w:r>
      <w:r w:rsidR="00187790" w:rsidRPr="00262DE6">
        <w:rPr>
          <w:rFonts w:ascii="Times New Roman" w:hAnsi="Times New Roman" w:cs="Times New Roman"/>
          <w:sz w:val="26"/>
          <w:szCs w:val="26"/>
          <w:lang w:val="pt-BR"/>
        </w:rPr>
        <w:t>ao SETOR DE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187790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ALIMENTAÇÃO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e espaçamento de 1</w:t>
      </w:r>
      <w:r w:rsidR="00187790" w:rsidRPr="00262DE6">
        <w:rPr>
          <w:rFonts w:ascii="Times New Roman" w:hAnsi="Times New Roman" w:cs="Times New Roman"/>
          <w:sz w:val="26"/>
          <w:szCs w:val="26"/>
          <w:lang w:val="pt-BR"/>
        </w:rPr>
        <w:t>(um)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metro entre as barracas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destiandas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a </w:t>
      </w:r>
      <w:r w:rsidR="00187790" w:rsidRPr="00262DE6">
        <w:rPr>
          <w:rFonts w:ascii="Times New Roman" w:hAnsi="Times New Roman" w:cs="Times New Roman"/>
          <w:sz w:val="26"/>
          <w:szCs w:val="26"/>
          <w:lang w:val="pt-BR"/>
        </w:rPr>
        <w:t>PRODUTOS VARIADOS. 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s fechamentos do evento poderão variar de acordo com as necessidades da Prefeitura Municipal de </w:t>
      </w:r>
      <w:proofErr w:type="spellStart"/>
      <w:r w:rsidR="00187790"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, sem comprometimento do esquema fornecido no layout.</w:t>
      </w:r>
    </w:p>
    <w:p w:rsidR="002E514F" w:rsidRPr="00262DE6" w:rsidRDefault="00187790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7.5.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Nos espaços leiloados com a denominação de </w:t>
      </w:r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>PRODUTOS VARIADOS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, previstos no ANEXO II deste Termo de Referência, não poderão ser comercializados quaisquer tipos de produtos alimentícios ou bebidas.</w:t>
      </w:r>
    </w:p>
    <w:p w:rsidR="002E514F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7.6.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A Prefeitura Municipal será responsável pela instalação de pontos específicos para iluminação apenas nas barracas de ALIMENTAÇÃO/BEBIDAS e PRODUTOS VARIADOS, sem comprometimento da iluminação geral do espaço do evento, ficando TERMINANTEMENTE </w:t>
      </w:r>
      <w:proofErr w:type="gramStart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PROIBIDO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ao arrematante a instalação de extensões ou alterações de qualquer ordem no esquema elétrico fornecido, sob pena de incorrer nas medidas previstas no subitem 8.1 deste Termo de Referência.</w:t>
      </w:r>
    </w:p>
    <w:p w:rsidR="006D483C" w:rsidRDefault="006D483C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2" o:spid="_x0000_s1030" type="#_x0000_t202" style="position:absolute;left:0;text-align:left;margin-left:60.35pt;margin-top:6.4pt;width:474.5pt;height:15.15pt;z-index:-15723520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8.</w:t>
                  </w:r>
                  <w:r>
                    <w:rPr>
                      <w:b/>
                      <w:color w:val="000000"/>
                    </w:rPr>
                    <w:tab/>
                    <w:t>DAS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OBRIGAÇÕES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DO</w:t>
                  </w:r>
                  <w:r>
                    <w:rPr>
                      <w:b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PERMISSIONÁRIO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8.1.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Constitui obrigações do permissionário: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8.1.1.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Obedecer às normas de utilização a seguir descritas, sem prejuízo de outras previstas em lei ou regulamento, sendo que a inobservância de quaisquer delas implicará na imediata revogação da concessão, multa equivalente 30% (trinta por cento) sobre o valor pago por ele neste certame, bem como na declaração de inidoneidade do infrator para participação de outros processos a serem realizados pela Administração Pública Municipal;</w:t>
      </w:r>
    </w:p>
    <w:p w:rsidR="002E514F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8.1.2.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Os arrematantes deverão obedecer aos padrões de alinhamento e à demarcação de espaços fornecida pela prefeitura.</w:t>
      </w:r>
    </w:p>
    <w:p w:rsidR="002E514F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8.1.3.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Os licitantes vencedores e autorizados estão desde já NOTIFICADOS a devolver os espaços disponibilizados e arrematados no prazo máximo de 24h (vinte e quatro horas) contadas a partir das </w:t>
      </w:r>
      <w:proofErr w:type="gramStart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00 horas</w:t>
      </w:r>
      <w:proofErr w:type="gram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do dia 1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7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julho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20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nas condições recebidas, sob pena de multa diária equivalente a 50% (cinquenta por cento) do valor pago para o uso do espaço.</w:t>
      </w:r>
    </w:p>
    <w:p w:rsidR="00851D65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0318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3" o:spid="_x0000_s1029" type="#_x0000_t202" style="position:absolute;left:0;text-align:left;margin-left:60.35pt;margin-top:6.1pt;width:474.5pt;height:15.25pt;z-index:-15723008;mso-wrap-distance-left:0;mso-wrap-distance-right:0;mso-position-horizontal-relative:page" fillcolor="#e6e6e6" strokeweight=".48pt">
            <v:textbox inset="0,0,0,0">
              <w:txbxContent>
                <w:p w:rsidR="00A1139A" w:rsidRDefault="00A1139A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9.</w:t>
                  </w:r>
                  <w:r>
                    <w:rPr>
                      <w:b/>
                      <w:color w:val="000000"/>
                    </w:rPr>
                    <w:tab/>
                    <w:t>DISPOSIÇÕES</w:t>
                  </w:r>
                  <w:r>
                    <w:rPr>
                      <w:b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GERAIS/INFORMAÇÕES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COMPLEMENTARES</w:t>
                  </w:r>
                </w:p>
              </w:txbxContent>
            </v:textbox>
            <w10:wrap type="topAndBottom" anchorx="page"/>
          </v:shape>
        </w:pict>
      </w:r>
    </w:p>
    <w:p w:rsidR="002E514F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9.1.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O prazo da autorização para o uso dos espaços públicos objeto deste certame dar-se-á do dia 1</w:t>
      </w:r>
      <w:r w:rsidR="000318BB">
        <w:rPr>
          <w:rFonts w:ascii="Times New Roman" w:hAnsi="Times New Roman" w:cs="Times New Roman"/>
          <w:sz w:val="26"/>
          <w:szCs w:val="26"/>
          <w:lang w:val="pt-BR"/>
        </w:rPr>
        <w:t>4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ao dia 1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7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julho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de 20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22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9.2.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À Prefeitura Municipal de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se reserva o direito exclusivo de mudança de localização dos pontos se necessário para a melhor execução do evento.</w:t>
      </w:r>
    </w:p>
    <w:p w:rsidR="002E514F" w:rsidRPr="00262DE6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9.3. 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Fica reservado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>ao Leiloeiro e seus auxiliares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resolver os casos omissos neste termo ou da sua execução.</w:t>
      </w:r>
    </w:p>
    <w:p w:rsidR="00262DE6" w:rsidRDefault="004B5D4B" w:rsidP="00155F81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9.4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 A Unidade Requerente é a Diretoria Municipal de Cultura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 Turismo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155F81" w:rsidRPr="001548DD" w:rsidRDefault="00155F81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9.5</w:t>
      </w:r>
      <w:r w:rsidRPr="001548DD">
        <w:rPr>
          <w:lang w:val="pt-BR"/>
        </w:rPr>
        <w:t xml:space="preserve">. 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>As barracas que comercializarem cerveja, água mineral e refrigerante, deverão disponibilizar ao público, durante todo o evento, ao menos:</w:t>
      </w:r>
    </w:p>
    <w:p w:rsidR="00155F81" w:rsidRPr="001548DD" w:rsidRDefault="00155F81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A) </w:t>
      </w:r>
      <w:r w:rsidR="00C04C29" w:rsidRPr="001548DD">
        <w:rPr>
          <w:rFonts w:ascii="Times New Roman" w:hAnsi="Times New Roman" w:cs="Times New Roman"/>
          <w:sz w:val="26"/>
          <w:szCs w:val="26"/>
          <w:lang w:val="pt-BR"/>
        </w:rPr>
        <w:t>Cerveja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: quando embalagem de 350 ml deverá ser de R$ 5,00 (cinco reais); quando embalagem de 473 ml deverá ser </w:t>
      </w:r>
      <w:r w:rsidRPr="001548DD">
        <w:rPr>
          <w:rFonts w:ascii="Times New Roman" w:hAnsi="Times New Roman" w:cs="Times New Roman"/>
          <w:b/>
          <w:sz w:val="26"/>
          <w:szCs w:val="26"/>
          <w:lang w:val="pt-BR"/>
        </w:rPr>
        <w:t>no máximo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de R$ 6,00 (seis reais);</w:t>
      </w:r>
    </w:p>
    <w:p w:rsidR="00155F81" w:rsidRPr="001548DD" w:rsidRDefault="00C04C29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B)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>Refrigerante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(embalagem de 350 ml), deverá ser </w:t>
      </w:r>
      <w:r w:rsidR="00155F81" w:rsidRPr="001548DD">
        <w:rPr>
          <w:rFonts w:ascii="Times New Roman" w:hAnsi="Times New Roman" w:cs="Times New Roman"/>
          <w:b/>
          <w:sz w:val="26"/>
          <w:szCs w:val="26"/>
          <w:lang w:val="pt-BR"/>
        </w:rPr>
        <w:t>no máximo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de R$ 5,00 (cinco reais); </w:t>
      </w:r>
    </w:p>
    <w:p w:rsidR="00155F81" w:rsidRPr="001548DD" w:rsidRDefault="00C04C29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C)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>Água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mineral (embalagem de 500 ml)</w:t>
      </w:r>
      <w:proofErr w:type="gramStart"/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>, deverá</w:t>
      </w:r>
      <w:proofErr w:type="gramEnd"/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ser </w:t>
      </w:r>
      <w:r w:rsidR="00155F81" w:rsidRPr="001548DD">
        <w:rPr>
          <w:rFonts w:ascii="Times New Roman" w:hAnsi="Times New Roman" w:cs="Times New Roman"/>
          <w:b/>
          <w:sz w:val="26"/>
          <w:szCs w:val="26"/>
          <w:lang w:val="pt-BR"/>
        </w:rPr>
        <w:t xml:space="preserve">no máximo 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>de até R$ 4,00 (quatro reais).</w:t>
      </w:r>
    </w:p>
    <w:p w:rsidR="00155F81" w:rsidRPr="001548DD" w:rsidRDefault="00C04C29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D)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À empresa adjudicatária e aos barraqueiros é permitido trabalhar com qualquer marca do mercado, contudo não se deve deixar de fornecer também produtos das marcas Skol, Brahma, Coca-Cola e Antártica.</w:t>
      </w:r>
    </w:p>
    <w:p w:rsidR="00155F81" w:rsidRPr="001548DD" w:rsidRDefault="00C04C29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E)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Quanto aos demais </w:t>
      </w:r>
      <w:proofErr w:type="gramStart"/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>produtos a serem comercializados na praça de alimentação, é</w:t>
      </w:r>
      <w:proofErr w:type="gramEnd"/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facultado aos barraqueiros a estipulação de preços, desde que em conformidade com os valores praticados no mercado.</w:t>
      </w:r>
    </w:p>
    <w:p w:rsidR="00155F81" w:rsidRPr="001548DD" w:rsidRDefault="00C04C29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1548DD">
        <w:rPr>
          <w:rFonts w:ascii="Times New Roman" w:hAnsi="Times New Roman" w:cs="Times New Roman"/>
          <w:sz w:val="26"/>
          <w:szCs w:val="26"/>
          <w:lang w:val="pt-BR"/>
        </w:rPr>
        <w:t>F)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D11CBF" w:rsidRPr="001548DD">
        <w:rPr>
          <w:rFonts w:ascii="Times New Roman" w:hAnsi="Times New Roman" w:cs="Times New Roman"/>
          <w:sz w:val="26"/>
          <w:szCs w:val="26"/>
          <w:lang w:val="pt-BR"/>
        </w:rPr>
        <w:t>F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>ica</w:t>
      </w:r>
      <w:r w:rsidR="00D11CBF" w:rsidRPr="001548DD">
        <w:rPr>
          <w:rFonts w:ascii="Times New Roman" w:hAnsi="Times New Roman" w:cs="Times New Roman"/>
          <w:sz w:val="26"/>
          <w:szCs w:val="26"/>
          <w:lang w:val="pt-BR"/>
        </w:rPr>
        <w:t>m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obrigado</w:t>
      </w:r>
      <w:r w:rsidR="00D11CBF" w:rsidRPr="001548DD">
        <w:rPr>
          <w:rFonts w:ascii="Times New Roman" w:hAnsi="Times New Roman" w:cs="Times New Roman"/>
          <w:sz w:val="26"/>
          <w:szCs w:val="26"/>
          <w:lang w:val="pt-BR"/>
        </w:rPr>
        <w:t>s os barraqueiros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 a fixar em locais de fácil visibilidade faixas e similares com os dizeres: “</w:t>
      </w:r>
      <w:r w:rsidR="00155F81" w:rsidRPr="001548DD">
        <w:rPr>
          <w:rFonts w:ascii="Times New Roman" w:hAnsi="Times New Roman" w:cs="Times New Roman"/>
          <w:b/>
          <w:sz w:val="26"/>
          <w:szCs w:val="26"/>
          <w:lang w:val="pt-BR"/>
        </w:rPr>
        <w:t xml:space="preserve">PROIBIDO </w:t>
      </w:r>
      <w:r w:rsidR="00255BBB" w:rsidRPr="001548DD">
        <w:rPr>
          <w:rFonts w:ascii="Times New Roman" w:hAnsi="Times New Roman" w:cs="Times New Roman"/>
          <w:b/>
          <w:sz w:val="26"/>
          <w:szCs w:val="26"/>
          <w:lang w:val="pt-BR"/>
        </w:rPr>
        <w:t>A VENDA DE</w:t>
      </w:r>
      <w:r w:rsidR="00155F81" w:rsidRPr="001548DD">
        <w:rPr>
          <w:rFonts w:ascii="Times New Roman" w:hAnsi="Times New Roman" w:cs="Times New Roman"/>
          <w:b/>
          <w:sz w:val="26"/>
          <w:szCs w:val="26"/>
          <w:lang w:val="pt-BR"/>
        </w:rPr>
        <w:t xml:space="preserve"> BEBIDAS ALCOOLICAS A MENORES DE 18 ANOS</w:t>
      </w:r>
      <w:r w:rsidR="00155F81"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”, sendo a comercialização de bebidas alcóolicas de inteira responsabilidade </w:t>
      </w:r>
      <w:r w:rsidRPr="001548DD">
        <w:rPr>
          <w:rFonts w:ascii="Times New Roman" w:hAnsi="Times New Roman" w:cs="Times New Roman"/>
          <w:sz w:val="26"/>
          <w:szCs w:val="26"/>
          <w:lang w:val="pt-BR"/>
        </w:rPr>
        <w:t xml:space="preserve">do </w:t>
      </w:r>
      <w:proofErr w:type="spellStart"/>
      <w:r w:rsidRPr="001548DD">
        <w:rPr>
          <w:rFonts w:ascii="Times New Roman" w:hAnsi="Times New Roman" w:cs="Times New Roman"/>
          <w:sz w:val="26"/>
          <w:szCs w:val="26"/>
          <w:lang w:val="pt-BR"/>
        </w:rPr>
        <w:t>arrematente</w:t>
      </w:r>
      <w:proofErr w:type="spellEnd"/>
      <w:r w:rsidRPr="001548DD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155F81" w:rsidRDefault="00155F81" w:rsidP="00155F81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155F81" w:rsidRDefault="00155F81" w:rsidP="00155F81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0318BB" w:rsidRDefault="000318BB">
      <w:pPr>
        <w:rPr>
          <w:rFonts w:ascii="Times New Roman" w:hAnsi="Times New Roman" w:cs="Times New Roman"/>
          <w:b/>
          <w:sz w:val="26"/>
          <w:szCs w:val="26"/>
          <w:lang w:val="pt-BR"/>
        </w:rPr>
      </w:pPr>
      <w:r>
        <w:rPr>
          <w:rFonts w:ascii="Times New Roman" w:hAnsi="Times New Roman" w:cs="Times New Roman"/>
          <w:b/>
          <w:sz w:val="26"/>
          <w:szCs w:val="26"/>
          <w:lang w:val="pt-BR"/>
        </w:rPr>
        <w:br w:type="page"/>
      </w:r>
    </w:p>
    <w:p w:rsidR="002E514F" w:rsidRPr="00262DE6" w:rsidRDefault="007E1CD9" w:rsidP="004B5D4B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b/>
          <w:sz w:val="26"/>
          <w:szCs w:val="26"/>
          <w:lang w:val="pt-BR"/>
        </w:rPr>
        <w:lastRenderedPageBreak/>
        <w:t>ANEXO II</w:t>
      </w:r>
    </w:p>
    <w:p w:rsidR="002E514F" w:rsidRPr="00262DE6" w:rsidRDefault="000318BB" w:rsidP="004B5D4B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 id="docshape16" o:spid="_x0000_s1026" style="position:absolute;left:0;text-align:left;margin-left:64.55pt;margin-top:17.5pt;width:466.1pt;height:1.45pt;z-index:-15721472;mso-wrap-distance-left:0;mso-wrap-distance-right:0;mso-position-horizontal-relative:page" coordorigin="1291,350" coordsize="9322,29" o:spt="100" adj="0,,0" path="m10613,369r-9322,l1291,378r9322,l10613,369xm10613,350r-9322,l1291,359r9322,l10613,350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="007E1CD9" w:rsidRPr="00262DE6">
        <w:rPr>
          <w:rFonts w:ascii="Times New Roman" w:hAnsi="Times New Roman" w:cs="Times New Roman"/>
          <w:b/>
          <w:sz w:val="26"/>
          <w:szCs w:val="26"/>
          <w:lang w:val="pt-BR"/>
        </w:rPr>
        <w:t>RELAÇÃO DE ESPAÇOS PÚBLICOS PARA LEILÃO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114"/>
        <w:gridCol w:w="1560"/>
      </w:tblGrid>
      <w:tr w:rsidR="0084273B" w:rsidRPr="00A1139A" w:rsidTr="0086528F">
        <w:trPr>
          <w:trHeight w:val="460"/>
        </w:trPr>
        <w:tc>
          <w:tcPr>
            <w:tcW w:w="9783" w:type="dxa"/>
            <w:gridSpan w:val="3"/>
            <w:tcBorders>
              <w:bottom w:val="single" w:sz="6" w:space="0" w:color="000000"/>
            </w:tcBorders>
          </w:tcPr>
          <w:p w:rsidR="0084273B" w:rsidRPr="0084273B" w:rsidRDefault="0084273B" w:rsidP="008427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>LOTE 01 (UM)</w:t>
            </w:r>
          </w:p>
        </w:tc>
      </w:tr>
      <w:tr w:rsidR="002E514F" w:rsidRPr="00A1139A">
        <w:trPr>
          <w:trHeight w:val="460"/>
        </w:trPr>
        <w:tc>
          <w:tcPr>
            <w:tcW w:w="1109" w:type="dxa"/>
            <w:tcBorders>
              <w:bottom w:val="single" w:sz="6" w:space="0" w:color="000000"/>
              <w:right w:val="single" w:sz="6" w:space="0" w:color="000000"/>
            </w:tcBorders>
          </w:tcPr>
          <w:p w:rsidR="002E514F" w:rsidRPr="00A1139A" w:rsidRDefault="0084273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ITEM</w:t>
            </w:r>
          </w:p>
        </w:tc>
        <w:tc>
          <w:tcPr>
            <w:tcW w:w="71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14F" w:rsidRPr="0084273B" w:rsidRDefault="007E1CD9" w:rsidP="00C9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sz w:val="26"/>
                <w:szCs w:val="26"/>
              </w:rPr>
              <w:t>DESCRIÇÃO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2E514F" w:rsidRPr="00A1139A" w:rsidRDefault="007E1CD9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LANCE</w:t>
            </w:r>
          </w:p>
          <w:p w:rsidR="002E514F" w:rsidRPr="00A1139A" w:rsidRDefault="007E1CD9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INICIAL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1C78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BARRACA EM ALVENARIA COM FORMATO OCTOGONAL</w:t>
            </w:r>
            <w:r w:rsidR="00B34EFE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:</w:t>
            </w:r>
            <w:proofErr w:type="gramStart"/>
            <w:r w:rsidR="00B34EFE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proofErr w:type="gramEnd"/>
            <w:r w:rsidRPr="00B34EF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DIMENSÕES DE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 </w:t>
            </w:r>
            <w:r w:rsidR="00EC1E8D" w:rsidRPr="00EC1E8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105,63 m².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R$4.000,00</w:t>
            </w:r>
          </w:p>
        </w:tc>
      </w:tr>
      <w:tr w:rsidR="001C78CB" w:rsidRPr="00A1139A" w:rsidTr="0049775A">
        <w:trPr>
          <w:trHeight w:val="690"/>
        </w:trPr>
        <w:tc>
          <w:tcPr>
            <w:tcW w:w="978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C78CB" w:rsidRPr="00A1139A" w:rsidRDefault="001C78CB" w:rsidP="001C7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LOTE 02</w:t>
            </w: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DOIS</w:t>
            </w: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ITEM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84273B" w:rsidRDefault="001C78CB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sz w:val="26"/>
                <w:szCs w:val="26"/>
              </w:rPr>
              <w:t>DESCRIÇÃO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A1139A" w:rsidRDefault="001C78CB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LANCE</w:t>
            </w:r>
          </w:p>
          <w:p w:rsidR="001C78CB" w:rsidRPr="00A1139A" w:rsidRDefault="001C78CB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INICIAL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88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88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</w:t>
            </w:r>
            <w:r w:rsidR="00E82865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 E 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 BARRACAS NA DIMENSÃO 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88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E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ALIMENTAÇÃO E BEBIDAS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 BARRACAS NA DIMENSÃO 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1C78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bookmarkEnd w:id="0"/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PRODUTOS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VARIADOS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1C78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PRODUTOS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VARIADOS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A1139A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A1139A" w:rsidRDefault="001C78CB" w:rsidP="001C78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62DE6" w:rsidRDefault="001C78CB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PRODUTOS</w:t>
            </w: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ab/>
              <w:t>VARIADOS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BARRACAS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3MX3M: ESTRUTURA EM METALON, BALCÃO FRONTAL EM MADEIRA E FECHAMENTOS LATERAIS INFERIORES.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62DE6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A1139A" w:rsidRDefault="001C78CB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R$ 1.</w:t>
            </w:r>
            <w:r w:rsidR="00EC1E8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C78CB" w:rsidRPr="00A1139A" w:rsidTr="00CD5537">
        <w:trPr>
          <w:trHeight w:val="460"/>
        </w:trPr>
        <w:tc>
          <w:tcPr>
            <w:tcW w:w="978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C78CB" w:rsidRPr="0084273B" w:rsidRDefault="001C78CB" w:rsidP="001C78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>LOTE 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TRÊS</w:t>
            </w: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0344C4" w:rsidRPr="00A1139A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A1139A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ITEM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84273B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sz w:val="26"/>
                <w:szCs w:val="26"/>
              </w:rPr>
              <w:t>DESCRIÇÃO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A1139A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LANCE</w:t>
            </w:r>
          </w:p>
          <w:p w:rsidR="000344C4" w:rsidRPr="00A1139A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INICIAL</w:t>
            </w:r>
          </w:p>
        </w:tc>
      </w:tr>
      <w:tr w:rsidR="000344C4" w:rsidRPr="00A1139A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Default="000344C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62DE6" w:rsidRDefault="000344C4" w:rsidP="008427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6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A1139A" w:rsidRDefault="000344C4" w:rsidP="008E48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R$</w:t>
            </w:r>
            <w:r w:rsidR="008E48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532C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0344C4" w:rsidRPr="00262DE6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Default="000344C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62DE6" w:rsidRDefault="000344C4" w:rsidP="008427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6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262DE6" w:rsidRDefault="00B532C4" w:rsidP="008E48D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R$</w:t>
            </w:r>
            <w:r w:rsidR="008E48DB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00,00</w:t>
            </w:r>
          </w:p>
        </w:tc>
      </w:tr>
      <w:tr w:rsidR="000344C4" w:rsidRPr="00262DE6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Default="000344C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62DE6" w:rsidRDefault="000344C4" w:rsidP="008427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6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262DE6" w:rsidRDefault="00B532C4" w:rsidP="008E48D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R$</w:t>
            </w:r>
            <w:r w:rsidR="008E48DB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00,00</w:t>
            </w:r>
          </w:p>
        </w:tc>
      </w:tr>
      <w:tr w:rsidR="000344C4" w:rsidRPr="00A1139A" w:rsidTr="00831548">
        <w:trPr>
          <w:trHeight w:val="460"/>
        </w:trPr>
        <w:tc>
          <w:tcPr>
            <w:tcW w:w="978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344C4" w:rsidRPr="0084273B" w:rsidRDefault="000344C4" w:rsidP="001C78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>LOTE 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QUATRO</w:t>
            </w:r>
            <w:r w:rsidRPr="0084273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0344C4" w:rsidRPr="00A1139A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A1139A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ITEM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84273B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273B">
              <w:rPr>
                <w:rFonts w:ascii="Times New Roman" w:hAnsi="Times New Roman" w:cs="Times New Roman"/>
                <w:sz w:val="26"/>
                <w:szCs w:val="26"/>
              </w:rPr>
              <w:t>DESCRIÇÃO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A1139A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LANCE</w:t>
            </w:r>
          </w:p>
          <w:p w:rsidR="000344C4" w:rsidRPr="00A1139A" w:rsidRDefault="000344C4" w:rsidP="005861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39A">
              <w:rPr>
                <w:rFonts w:ascii="Times New Roman" w:hAnsi="Times New Roman" w:cs="Times New Roman"/>
                <w:sz w:val="26"/>
                <w:szCs w:val="26"/>
              </w:rPr>
              <w:t>INICIAL</w:t>
            </w:r>
          </w:p>
        </w:tc>
      </w:tr>
      <w:tr w:rsidR="000344C4" w:rsidRPr="00A1139A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Default="000344C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60C" w:rsidRDefault="000344C4" w:rsidP="000344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PARQUE DE DIVERSÕES: </w:t>
            </w:r>
          </w:p>
          <w:p w:rsidR="00DF587F" w:rsidRDefault="000344C4" w:rsidP="000344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62DE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 ESPAÇO S</w:t>
            </w:r>
            <w:r w:rsidR="00DF587F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ERÁ DIVIDIDO EM DUAS ÁREAS: </w:t>
            </w:r>
          </w:p>
          <w:p w:rsidR="00DF587F" w:rsidRDefault="00DF587F" w:rsidP="000344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ÁREA 01: 190M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</w:t>
            </w:r>
          </w:p>
          <w:p w:rsidR="00DF587F" w:rsidRDefault="00DF587F" w:rsidP="00DF58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ÁREA 02: 238M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²</w:t>
            </w:r>
            <w:proofErr w:type="gramEnd"/>
          </w:p>
          <w:p w:rsidR="00DF587F" w:rsidRPr="00262DE6" w:rsidRDefault="00DF587F" w:rsidP="00DF58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METRAGEM TOTAL 428M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²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Default="004E591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R$2.500,00</w:t>
            </w:r>
          </w:p>
        </w:tc>
      </w:tr>
    </w:tbl>
    <w:p w:rsidR="002E514F" w:rsidRDefault="002E514F" w:rsidP="00A1139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14F" w:rsidRPr="00262DE6" w:rsidRDefault="00FB46F8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ANEXO III - LAYOUT DAS BARRACAS,</w:t>
      </w:r>
      <w:r w:rsidR="007E1CD9"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ESPAÇOS PARA </w:t>
      </w: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TRAILER’S E PARQUE DE </w:t>
      </w:r>
      <w:proofErr w:type="gramStart"/>
      <w:r w:rsidRPr="00262DE6">
        <w:rPr>
          <w:rFonts w:ascii="Times New Roman" w:hAnsi="Times New Roman" w:cs="Times New Roman"/>
          <w:sz w:val="26"/>
          <w:szCs w:val="26"/>
          <w:lang w:val="pt-BR"/>
        </w:rPr>
        <w:t>DIVERSÕES</w:t>
      </w:r>
      <w:proofErr w:type="gramEnd"/>
    </w:p>
    <w:p w:rsidR="007F1B81" w:rsidRPr="00262DE6" w:rsidRDefault="007F1B81" w:rsidP="007F1B81">
      <w:pPr>
        <w:rPr>
          <w:rFonts w:ascii="Times New Roman" w:hAnsi="Times New Roman" w:cs="Times New Roman"/>
          <w:sz w:val="26"/>
          <w:szCs w:val="26"/>
          <w:lang w:val="pt-BR"/>
        </w:rPr>
      </w:pPr>
    </w:p>
    <w:p w:rsidR="007F1B81" w:rsidRPr="00262DE6" w:rsidRDefault="007F1B81" w:rsidP="007F1B81">
      <w:pPr>
        <w:pStyle w:val="Corpodetexto"/>
        <w:rPr>
          <w:rFonts w:ascii="Times New Roman" w:hAnsi="Times New Roman" w:cs="Times New Roman"/>
          <w:sz w:val="24"/>
          <w:szCs w:val="24"/>
          <w:lang w:val="pt-BR"/>
        </w:rPr>
      </w:pPr>
      <w:r w:rsidRPr="00262DE6">
        <w:rPr>
          <w:lang w:val="pt-BR"/>
        </w:rPr>
        <w:t xml:space="preserve">OBS: </w:t>
      </w:r>
      <w:r w:rsidRPr="00262DE6">
        <w:rPr>
          <w:rFonts w:ascii="Times New Roman" w:hAnsi="Times New Roman" w:cs="Times New Roman"/>
          <w:sz w:val="24"/>
          <w:szCs w:val="24"/>
          <w:lang w:val="pt-BR"/>
        </w:rPr>
        <w:t xml:space="preserve">O Layout/croqui de localização das barracas, dos espaços para colocação de </w:t>
      </w:r>
      <w:proofErr w:type="spellStart"/>
      <w:r w:rsidRPr="00262DE6">
        <w:rPr>
          <w:rFonts w:ascii="Times New Roman" w:hAnsi="Times New Roman" w:cs="Times New Roman"/>
          <w:sz w:val="24"/>
          <w:szCs w:val="24"/>
          <w:lang w:val="pt-BR"/>
        </w:rPr>
        <w:t>tailer’s</w:t>
      </w:r>
      <w:proofErr w:type="spellEnd"/>
      <w:r w:rsidRPr="00262DE6">
        <w:rPr>
          <w:rFonts w:ascii="Times New Roman" w:hAnsi="Times New Roman" w:cs="Times New Roman"/>
          <w:sz w:val="24"/>
          <w:szCs w:val="24"/>
          <w:lang w:val="pt-BR"/>
        </w:rPr>
        <w:t xml:space="preserve"> e para </w:t>
      </w:r>
      <w:proofErr w:type="spellStart"/>
      <w:r w:rsidRPr="00262DE6">
        <w:rPr>
          <w:rFonts w:ascii="Times New Roman" w:hAnsi="Times New Roman" w:cs="Times New Roman"/>
          <w:sz w:val="24"/>
          <w:szCs w:val="24"/>
          <w:lang w:val="pt-BR"/>
        </w:rPr>
        <w:t>montage</w:t>
      </w:r>
      <w:proofErr w:type="spellEnd"/>
      <w:r w:rsidRPr="00262DE6">
        <w:rPr>
          <w:rFonts w:ascii="Times New Roman" w:hAnsi="Times New Roman" w:cs="Times New Roman"/>
          <w:sz w:val="24"/>
          <w:szCs w:val="24"/>
          <w:lang w:val="pt-BR"/>
        </w:rPr>
        <w:t xml:space="preserve"> de parque de diversões deverão ser solicitados no </w:t>
      </w:r>
      <w:proofErr w:type="spellStart"/>
      <w:r w:rsidRPr="00262DE6">
        <w:rPr>
          <w:rFonts w:ascii="Times New Roman" w:hAnsi="Times New Roman" w:cs="Times New Roman"/>
          <w:sz w:val="24"/>
          <w:szCs w:val="24"/>
          <w:lang w:val="pt-BR"/>
        </w:rPr>
        <w:t>email</w:t>
      </w:r>
      <w:proofErr w:type="spellEnd"/>
      <w:r w:rsidRPr="00262DE6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proofErr w:type="gramStart"/>
      <w:r w:rsidRPr="00262DE6">
        <w:rPr>
          <w:rFonts w:ascii="Times New Roman" w:hAnsi="Times New Roman" w:cs="Times New Roman"/>
          <w:sz w:val="24"/>
          <w:szCs w:val="24"/>
          <w:lang w:val="pt-BR"/>
        </w:rPr>
        <w:t>licitacao@ibertioga.mg.gov.br</w:t>
      </w:r>
      <w:proofErr w:type="gramEnd"/>
    </w:p>
    <w:p w:rsidR="002E514F" w:rsidRPr="00262DE6" w:rsidRDefault="007F1B81" w:rsidP="009B237E">
      <w:pPr>
        <w:pStyle w:val="Corpodetexto"/>
        <w:rPr>
          <w:rFonts w:ascii="Times New Roman" w:hAnsi="Times New Roman" w:cs="Times New Roman"/>
          <w:sz w:val="26"/>
          <w:szCs w:val="26"/>
          <w:lang w:val="pt-BR"/>
        </w:rPr>
      </w:pPr>
      <w:proofErr w:type="gramStart"/>
      <w:r w:rsidRPr="00262DE6">
        <w:rPr>
          <w:rFonts w:ascii="Times New Roman" w:hAnsi="Times New Roman" w:cs="Times New Roman"/>
          <w:sz w:val="24"/>
          <w:szCs w:val="24"/>
          <w:lang w:val="pt-BR"/>
        </w:rPr>
        <w:t>ou</w:t>
      </w:r>
      <w:proofErr w:type="gramEnd"/>
      <w:r w:rsidRPr="00262DE6">
        <w:rPr>
          <w:rFonts w:ascii="Times New Roman" w:hAnsi="Times New Roman" w:cs="Times New Roman"/>
          <w:sz w:val="24"/>
          <w:szCs w:val="24"/>
          <w:lang w:val="pt-BR"/>
        </w:rPr>
        <w:t xml:space="preserve"> retirado através do site </w:t>
      </w:r>
      <w:hyperlink r:id="rId11" w:history="1">
        <w:r w:rsidRPr="00262DE6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www.ibertioga.mg.gov.br</w:t>
        </w:r>
      </w:hyperlink>
      <w:r w:rsidRPr="00262DE6">
        <w:rPr>
          <w:rFonts w:ascii="Times New Roman" w:hAnsi="Times New Roman" w:cs="Times New Roman"/>
          <w:sz w:val="24"/>
          <w:szCs w:val="24"/>
          <w:lang w:val="pt-BR"/>
        </w:rPr>
        <w:t>, em anexo o Processo 062/2022.</w:t>
      </w: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62DE6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62DE6" w:rsidRDefault="00BE1920" w:rsidP="00BE1920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62DE6" w:rsidRDefault="00BE1920" w:rsidP="00BE1920">
      <w:pPr>
        <w:jc w:val="right"/>
        <w:rPr>
          <w:rFonts w:ascii="Times New Roman" w:hAnsi="Times New Roman" w:cs="Times New Roman"/>
          <w:sz w:val="26"/>
          <w:szCs w:val="26"/>
          <w:lang w:val="pt-BR"/>
        </w:rPr>
      </w:pP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>, 14 de junho de 2022.</w:t>
      </w:r>
    </w:p>
    <w:p w:rsidR="00BE1920" w:rsidRPr="00262DE6" w:rsidRDefault="00BE1920" w:rsidP="00BE1920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62DE6" w:rsidRDefault="00BE1920" w:rsidP="00BE1920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62DE6" w:rsidRDefault="00BE1920" w:rsidP="00BE1920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Fábia </w:t>
      </w:r>
      <w:proofErr w:type="spellStart"/>
      <w:r w:rsidRPr="00262DE6">
        <w:rPr>
          <w:rFonts w:ascii="Times New Roman" w:hAnsi="Times New Roman" w:cs="Times New Roman"/>
          <w:sz w:val="26"/>
          <w:szCs w:val="26"/>
          <w:lang w:val="pt-BR"/>
        </w:rPr>
        <w:t>Emrenciana</w:t>
      </w:r>
      <w:proofErr w:type="spellEnd"/>
      <w:r w:rsidRPr="00262DE6">
        <w:rPr>
          <w:rFonts w:ascii="Times New Roman" w:hAnsi="Times New Roman" w:cs="Times New Roman"/>
          <w:sz w:val="26"/>
          <w:szCs w:val="26"/>
          <w:lang w:val="pt-BR"/>
        </w:rPr>
        <w:t xml:space="preserve"> da Silva</w:t>
      </w:r>
    </w:p>
    <w:p w:rsidR="00BE1920" w:rsidRPr="00262DE6" w:rsidRDefault="00BE1920" w:rsidP="00BE1920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62DE6">
        <w:rPr>
          <w:rFonts w:ascii="Times New Roman" w:hAnsi="Times New Roman" w:cs="Times New Roman"/>
          <w:sz w:val="26"/>
          <w:szCs w:val="26"/>
          <w:lang w:val="pt-BR"/>
        </w:rPr>
        <w:t>Presidente Comissão Permanente de Licitação</w:t>
      </w:r>
    </w:p>
    <w:sectPr w:rsidR="00BE1920" w:rsidRPr="00262DE6">
      <w:pgSz w:w="11900" w:h="16840"/>
      <w:pgMar w:top="720" w:right="540" w:bottom="1180" w:left="1100" w:header="0" w:footer="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02C" w:rsidRDefault="00A7102C">
      <w:r>
        <w:separator/>
      </w:r>
    </w:p>
  </w:endnote>
  <w:endnote w:type="continuationSeparator" w:id="0">
    <w:p w:rsidR="00A7102C" w:rsidRDefault="00A7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9A" w:rsidRDefault="000318BB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16.25pt;margin-top:781.7pt;width:17.05pt;height:12pt;z-index:-251658752;mso-position-horizontal-relative:page;mso-position-vertical-relative:page" filled="f" stroked="f">
          <v:textbox inset="0,0,0,0">
            <w:txbxContent>
              <w:p w:rsidR="00A1139A" w:rsidRDefault="00A1139A">
                <w:pPr>
                  <w:spacing w:before="28" w:line="211" w:lineRule="exact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18BB">
                  <w:rPr>
                    <w:rFonts w:ascii="Times New Roman"/>
                    <w:noProof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02C" w:rsidRDefault="00A7102C">
      <w:r>
        <w:separator/>
      </w:r>
    </w:p>
  </w:footnote>
  <w:footnote w:type="continuationSeparator" w:id="0">
    <w:p w:rsidR="00A7102C" w:rsidRDefault="00A71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9A" w:rsidRDefault="00A1139A">
    <w:pPr>
      <w:pStyle w:val="Cabealho"/>
    </w:pPr>
    <w:r w:rsidRPr="00F31257">
      <w:rPr>
        <w:sz w:val="20"/>
      </w:rPr>
      <w:object w:dxaOrig="18577" w:dyaOrig="10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7.5pt;height:54pt" o:ole="" fillcolor="window">
          <v:imagedata r:id="rId1" o:title=""/>
        </v:shape>
        <o:OLEObject Type="Embed" ProgID="Unknown" ShapeID="_x0000_i1025" DrawAspect="Content" ObjectID="_171681012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2AE"/>
    <w:multiLevelType w:val="hybridMultilevel"/>
    <w:tmpl w:val="0046F806"/>
    <w:lvl w:ilvl="0" w:tplc="859AD33E">
      <w:numFmt w:val="bullet"/>
      <w:lvlText w:val=""/>
      <w:lvlJc w:val="left"/>
      <w:pPr>
        <w:ind w:left="220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6C427B40">
      <w:numFmt w:val="bullet"/>
      <w:lvlText w:val="•"/>
      <w:lvlJc w:val="left"/>
      <w:pPr>
        <w:ind w:left="1224" w:hanging="567"/>
      </w:pPr>
      <w:rPr>
        <w:rFonts w:hint="default"/>
      </w:rPr>
    </w:lvl>
    <w:lvl w:ilvl="2" w:tplc="CB925FD8">
      <w:numFmt w:val="bullet"/>
      <w:lvlText w:val="•"/>
      <w:lvlJc w:val="left"/>
      <w:pPr>
        <w:ind w:left="2228" w:hanging="567"/>
      </w:pPr>
      <w:rPr>
        <w:rFonts w:hint="default"/>
      </w:rPr>
    </w:lvl>
    <w:lvl w:ilvl="3" w:tplc="54C20D3E">
      <w:numFmt w:val="bullet"/>
      <w:lvlText w:val="•"/>
      <w:lvlJc w:val="left"/>
      <w:pPr>
        <w:ind w:left="3232" w:hanging="567"/>
      </w:pPr>
      <w:rPr>
        <w:rFonts w:hint="default"/>
      </w:rPr>
    </w:lvl>
    <w:lvl w:ilvl="4" w:tplc="7610C206">
      <w:numFmt w:val="bullet"/>
      <w:lvlText w:val="•"/>
      <w:lvlJc w:val="left"/>
      <w:pPr>
        <w:ind w:left="4236" w:hanging="567"/>
      </w:pPr>
      <w:rPr>
        <w:rFonts w:hint="default"/>
      </w:rPr>
    </w:lvl>
    <w:lvl w:ilvl="5" w:tplc="E80CB100">
      <w:numFmt w:val="bullet"/>
      <w:lvlText w:val="•"/>
      <w:lvlJc w:val="left"/>
      <w:pPr>
        <w:ind w:left="5240" w:hanging="567"/>
      </w:pPr>
      <w:rPr>
        <w:rFonts w:hint="default"/>
      </w:rPr>
    </w:lvl>
    <w:lvl w:ilvl="6" w:tplc="DC68114E">
      <w:numFmt w:val="bullet"/>
      <w:lvlText w:val="•"/>
      <w:lvlJc w:val="left"/>
      <w:pPr>
        <w:ind w:left="6244" w:hanging="567"/>
      </w:pPr>
      <w:rPr>
        <w:rFonts w:hint="default"/>
      </w:rPr>
    </w:lvl>
    <w:lvl w:ilvl="7" w:tplc="39B40200">
      <w:numFmt w:val="bullet"/>
      <w:lvlText w:val="•"/>
      <w:lvlJc w:val="left"/>
      <w:pPr>
        <w:ind w:left="7248" w:hanging="567"/>
      </w:pPr>
      <w:rPr>
        <w:rFonts w:hint="default"/>
      </w:rPr>
    </w:lvl>
    <w:lvl w:ilvl="8" w:tplc="184C8B30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1">
    <w:nsid w:val="0D28685A"/>
    <w:multiLevelType w:val="hybridMultilevel"/>
    <w:tmpl w:val="0046E7F8"/>
    <w:lvl w:ilvl="0" w:tplc="C652CAE6">
      <w:numFmt w:val="bullet"/>
      <w:lvlText w:val=""/>
      <w:lvlJc w:val="left"/>
      <w:pPr>
        <w:ind w:left="219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971A23F0">
      <w:numFmt w:val="bullet"/>
      <w:lvlText w:val="•"/>
      <w:lvlJc w:val="left"/>
      <w:pPr>
        <w:ind w:left="1224" w:hanging="142"/>
      </w:pPr>
      <w:rPr>
        <w:rFonts w:hint="default"/>
      </w:rPr>
    </w:lvl>
    <w:lvl w:ilvl="2" w:tplc="1514E832">
      <w:numFmt w:val="bullet"/>
      <w:lvlText w:val="•"/>
      <w:lvlJc w:val="left"/>
      <w:pPr>
        <w:ind w:left="2228" w:hanging="142"/>
      </w:pPr>
      <w:rPr>
        <w:rFonts w:hint="default"/>
      </w:rPr>
    </w:lvl>
    <w:lvl w:ilvl="3" w:tplc="8234A4BE">
      <w:numFmt w:val="bullet"/>
      <w:lvlText w:val="•"/>
      <w:lvlJc w:val="left"/>
      <w:pPr>
        <w:ind w:left="3232" w:hanging="142"/>
      </w:pPr>
      <w:rPr>
        <w:rFonts w:hint="default"/>
      </w:rPr>
    </w:lvl>
    <w:lvl w:ilvl="4" w:tplc="87D8EBD8">
      <w:numFmt w:val="bullet"/>
      <w:lvlText w:val="•"/>
      <w:lvlJc w:val="left"/>
      <w:pPr>
        <w:ind w:left="4236" w:hanging="142"/>
      </w:pPr>
      <w:rPr>
        <w:rFonts w:hint="default"/>
      </w:rPr>
    </w:lvl>
    <w:lvl w:ilvl="5" w:tplc="73782638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9DB6FB58">
      <w:numFmt w:val="bullet"/>
      <w:lvlText w:val="•"/>
      <w:lvlJc w:val="left"/>
      <w:pPr>
        <w:ind w:left="6244" w:hanging="142"/>
      </w:pPr>
      <w:rPr>
        <w:rFonts w:hint="default"/>
      </w:rPr>
    </w:lvl>
    <w:lvl w:ilvl="7" w:tplc="F488BB52">
      <w:numFmt w:val="bullet"/>
      <w:lvlText w:val="•"/>
      <w:lvlJc w:val="left"/>
      <w:pPr>
        <w:ind w:left="7248" w:hanging="142"/>
      </w:pPr>
      <w:rPr>
        <w:rFonts w:hint="default"/>
      </w:rPr>
    </w:lvl>
    <w:lvl w:ilvl="8" w:tplc="EF728CD0">
      <w:numFmt w:val="bullet"/>
      <w:lvlText w:val="•"/>
      <w:lvlJc w:val="left"/>
      <w:pPr>
        <w:ind w:left="8252" w:hanging="142"/>
      </w:pPr>
      <w:rPr>
        <w:rFonts w:hint="default"/>
      </w:rPr>
    </w:lvl>
  </w:abstractNum>
  <w:abstractNum w:abstractNumId="2">
    <w:nsid w:val="0FCE151E"/>
    <w:multiLevelType w:val="multilevel"/>
    <w:tmpl w:val="96884D96"/>
    <w:lvl w:ilvl="0">
      <w:start w:val="1"/>
      <w:numFmt w:val="decimal"/>
      <w:lvlText w:val="%1."/>
      <w:lvlJc w:val="left"/>
      <w:pPr>
        <w:ind w:left="786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20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503" w:hanging="7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1965" w:hanging="711"/>
      </w:pPr>
      <w:rPr>
        <w:rFonts w:hint="default"/>
      </w:rPr>
    </w:lvl>
    <w:lvl w:ilvl="4">
      <w:numFmt w:val="bullet"/>
      <w:lvlText w:val="•"/>
      <w:lvlJc w:val="left"/>
      <w:pPr>
        <w:ind w:left="3150" w:hanging="711"/>
      </w:pPr>
      <w:rPr>
        <w:rFonts w:hint="default"/>
      </w:rPr>
    </w:lvl>
    <w:lvl w:ilvl="5">
      <w:numFmt w:val="bullet"/>
      <w:lvlText w:val="•"/>
      <w:lvlJc w:val="left"/>
      <w:pPr>
        <w:ind w:left="4335" w:hanging="711"/>
      </w:pPr>
      <w:rPr>
        <w:rFonts w:hint="default"/>
      </w:rPr>
    </w:lvl>
    <w:lvl w:ilvl="6">
      <w:numFmt w:val="bullet"/>
      <w:lvlText w:val="•"/>
      <w:lvlJc w:val="left"/>
      <w:pPr>
        <w:ind w:left="5520" w:hanging="711"/>
      </w:pPr>
      <w:rPr>
        <w:rFonts w:hint="default"/>
      </w:rPr>
    </w:lvl>
    <w:lvl w:ilvl="7">
      <w:numFmt w:val="bullet"/>
      <w:lvlText w:val="•"/>
      <w:lvlJc w:val="left"/>
      <w:pPr>
        <w:ind w:left="6705" w:hanging="711"/>
      </w:pPr>
      <w:rPr>
        <w:rFonts w:hint="default"/>
      </w:rPr>
    </w:lvl>
    <w:lvl w:ilvl="8">
      <w:numFmt w:val="bullet"/>
      <w:lvlText w:val="•"/>
      <w:lvlJc w:val="left"/>
      <w:pPr>
        <w:ind w:left="7890" w:hanging="711"/>
      </w:pPr>
      <w:rPr>
        <w:rFonts w:hint="default"/>
      </w:rPr>
    </w:lvl>
  </w:abstractNum>
  <w:abstractNum w:abstractNumId="3">
    <w:nsid w:val="1012385E"/>
    <w:multiLevelType w:val="hybridMultilevel"/>
    <w:tmpl w:val="9690866A"/>
    <w:lvl w:ilvl="0" w:tplc="E3D4D91C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C1203"/>
    <w:multiLevelType w:val="multilevel"/>
    <w:tmpl w:val="48460AAA"/>
    <w:lvl w:ilvl="0">
      <w:start w:val="5"/>
      <w:numFmt w:val="decimal"/>
      <w:lvlText w:val="%1."/>
      <w:lvlJc w:val="left"/>
      <w:pPr>
        <w:ind w:left="4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7" w:hanging="1800"/>
      </w:pPr>
      <w:rPr>
        <w:rFonts w:hint="default"/>
      </w:rPr>
    </w:lvl>
  </w:abstractNum>
  <w:abstractNum w:abstractNumId="5">
    <w:nsid w:val="221E06A3"/>
    <w:multiLevelType w:val="multilevel"/>
    <w:tmpl w:val="D38AD9E6"/>
    <w:lvl w:ilvl="0">
      <w:start w:val="7"/>
      <w:numFmt w:val="decimal"/>
      <w:lvlText w:val="%1"/>
      <w:lvlJc w:val="left"/>
      <w:pPr>
        <w:ind w:left="220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0"/>
        <w:szCs w:val="20"/>
      </w:rPr>
    </w:lvl>
    <w:lvl w:ilvl="3">
      <w:numFmt w:val="bullet"/>
      <w:lvlText w:val="•"/>
      <w:lvlJc w:val="left"/>
      <w:pPr>
        <w:ind w:left="3232" w:hanging="567"/>
      </w:pPr>
      <w:rPr>
        <w:rFonts w:hint="default"/>
      </w:rPr>
    </w:lvl>
    <w:lvl w:ilvl="4">
      <w:numFmt w:val="bullet"/>
      <w:lvlText w:val="•"/>
      <w:lvlJc w:val="left"/>
      <w:pPr>
        <w:ind w:left="4236" w:hanging="567"/>
      </w:pPr>
      <w:rPr>
        <w:rFonts w:hint="default"/>
      </w:rPr>
    </w:lvl>
    <w:lvl w:ilvl="5">
      <w:numFmt w:val="bullet"/>
      <w:lvlText w:val="•"/>
      <w:lvlJc w:val="left"/>
      <w:pPr>
        <w:ind w:left="5240" w:hanging="567"/>
      </w:pPr>
      <w:rPr>
        <w:rFonts w:hint="default"/>
      </w:rPr>
    </w:lvl>
    <w:lvl w:ilvl="6">
      <w:numFmt w:val="bullet"/>
      <w:lvlText w:val="•"/>
      <w:lvlJc w:val="left"/>
      <w:pPr>
        <w:ind w:left="6244" w:hanging="567"/>
      </w:pPr>
      <w:rPr>
        <w:rFonts w:hint="default"/>
      </w:rPr>
    </w:lvl>
    <w:lvl w:ilvl="7">
      <w:numFmt w:val="bullet"/>
      <w:lvlText w:val="•"/>
      <w:lvlJc w:val="left"/>
      <w:pPr>
        <w:ind w:left="7248" w:hanging="567"/>
      </w:pPr>
      <w:rPr>
        <w:rFonts w:hint="default"/>
      </w:rPr>
    </w:lvl>
    <w:lvl w:ilvl="8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6">
    <w:nsid w:val="24B45366"/>
    <w:multiLevelType w:val="multilevel"/>
    <w:tmpl w:val="E42048AC"/>
    <w:lvl w:ilvl="0">
      <w:start w:val="8"/>
      <w:numFmt w:val="decimal"/>
      <w:lvlText w:val="%1"/>
      <w:lvlJc w:val="left"/>
      <w:pPr>
        <w:ind w:left="786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19" w:hanging="7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886" w:hanging="711"/>
      </w:pPr>
      <w:rPr>
        <w:rFonts w:hint="default"/>
      </w:rPr>
    </w:lvl>
    <w:lvl w:ilvl="4">
      <w:numFmt w:val="bullet"/>
      <w:lvlText w:val="•"/>
      <w:lvlJc w:val="left"/>
      <w:pPr>
        <w:ind w:left="3940" w:hanging="711"/>
      </w:pPr>
      <w:rPr>
        <w:rFonts w:hint="default"/>
      </w:rPr>
    </w:lvl>
    <w:lvl w:ilvl="5">
      <w:numFmt w:val="bullet"/>
      <w:lvlText w:val="•"/>
      <w:lvlJc w:val="left"/>
      <w:pPr>
        <w:ind w:left="4993" w:hanging="711"/>
      </w:pPr>
      <w:rPr>
        <w:rFonts w:hint="default"/>
      </w:rPr>
    </w:lvl>
    <w:lvl w:ilvl="6">
      <w:numFmt w:val="bullet"/>
      <w:lvlText w:val="•"/>
      <w:lvlJc w:val="left"/>
      <w:pPr>
        <w:ind w:left="6046" w:hanging="711"/>
      </w:pPr>
      <w:rPr>
        <w:rFonts w:hint="default"/>
      </w:rPr>
    </w:lvl>
    <w:lvl w:ilvl="7">
      <w:numFmt w:val="bullet"/>
      <w:lvlText w:val="•"/>
      <w:lvlJc w:val="left"/>
      <w:pPr>
        <w:ind w:left="7100" w:hanging="711"/>
      </w:pPr>
      <w:rPr>
        <w:rFonts w:hint="default"/>
      </w:rPr>
    </w:lvl>
    <w:lvl w:ilvl="8">
      <w:numFmt w:val="bullet"/>
      <w:lvlText w:val="•"/>
      <w:lvlJc w:val="left"/>
      <w:pPr>
        <w:ind w:left="8153" w:hanging="711"/>
      </w:pPr>
      <w:rPr>
        <w:rFonts w:hint="default"/>
      </w:rPr>
    </w:lvl>
  </w:abstractNum>
  <w:abstractNum w:abstractNumId="7">
    <w:nsid w:val="260D05FD"/>
    <w:multiLevelType w:val="multilevel"/>
    <w:tmpl w:val="5EE01284"/>
    <w:lvl w:ilvl="0">
      <w:start w:val="9"/>
      <w:numFmt w:val="decimal"/>
      <w:lvlText w:val="%1"/>
      <w:lvlJc w:val="left"/>
      <w:pPr>
        <w:ind w:left="220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28" w:hanging="567"/>
      </w:pPr>
      <w:rPr>
        <w:rFonts w:hint="default"/>
      </w:rPr>
    </w:lvl>
    <w:lvl w:ilvl="3">
      <w:numFmt w:val="bullet"/>
      <w:lvlText w:val="•"/>
      <w:lvlJc w:val="left"/>
      <w:pPr>
        <w:ind w:left="3232" w:hanging="567"/>
      </w:pPr>
      <w:rPr>
        <w:rFonts w:hint="default"/>
      </w:rPr>
    </w:lvl>
    <w:lvl w:ilvl="4">
      <w:numFmt w:val="bullet"/>
      <w:lvlText w:val="•"/>
      <w:lvlJc w:val="left"/>
      <w:pPr>
        <w:ind w:left="4236" w:hanging="567"/>
      </w:pPr>
      <w:rPr>
        <w:rFonts w:hint="default"/>
      </w:rPr>
    </w:lvl>
    <w:lvl w:ilvl="5">
      <w:numFmt w:val="bullet"/>
      <w:lvlText w:val="•"/>
      <w:lvlJc w:val="left"/>
      <w:pPr>
        <w:ind w:left="5240" w:hanging="567"/>
      </w:pPr>
      <w:rPr>
        <w:rFonts w:hint="default"/>
      </w:rPr>
    </w:lvl>
    <w:lvl w:ilvl="6">
      <w:numFmt w:val="bullet"/>
      <w:lvlText w:val="•"/>
      <w:lvlJc w:val="left"/>
      <w:pPr>
        <w:ind w:left="6244" w:hanging="567"/>
      </w:pPr>
      <w:rPr>
        <w:rFonts w:hint="default"/>
      </w:rPr>
    </w:lvl>
    <w:lvl w:ilvl="7">
      <w:numFmt w:val="bullet"/>
      <w:lvlText w:val="•"/>
      <w:lvlJc w:val="left"/>
      <w:pPr>
        <w:ind w:left="7248" w:hanging="567"/>
      </w:pPr>
      <w:rPr>
        <w:rFonts w:hint="default"/>
      </w:rPr>
    </w:lvl>
    <w:lvl w:ilvl="8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8">
    <w:nsid w:val="2BC01980"/>
    <w:multiLevelType w:val="hybridMultilevel"/>
    <w:tmpl w:val="0696F430"/>
    <w:lvl w:ilvl="0" w:tplc="BDC6CBB2">
      <w:start w:val="6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D0685"/>
    <w:multiLevelType w:val="multilevel"/>
    <w:tmpl w:val="88A236D0"/>
    <w:lvl w:ilvl="0">
      <w:start w:val="4"/>
      <w:numFmt w:val="decimal"/>
      <w:lvlText w:val="%1"/>
      <w:lvlJc w:val="left"/>
      <w:pPr>
        <w:ind w:left="46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7" w:hanging="1800"/>
      </w:pPr>
      <w:rPr>
        <w:rFonts w:hint="default"/>
      </w:rPr>
    </w:lvl>
  </w:abstractNum>
  <w:abstractNum w:abstractNumId="10">
    <w:nsid w:val="53B74B94"/>
    <w:multiLevelType w:val="multilevel"/>
    <w:tmpl w:val="A5180428"/>
    <w:lvl w:ilvl="0">
      <w:start w:val="3"/>
      <w:numFmt w:val="decimal"/>
      <w:lvlText w:val="%1"/>
      <w:lvlJc w:val="left"/>
      <w:pPr>
        <w:ind w:left="219" w:hanging="71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9" w:hanging="71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" w:hanging="7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232" w:hanging="711"/>
      </w:pPr>
      <w:rPr>
        <w:rFonts w:hint="default"/>
      </w:rPr>
    </w:lvl>
    <w:lvl w:ilvl="4">
      <w:numFmt w:val="bullet"/>
      <w:lvlText w:val="•"/>
      <w:lvlJc w:val="left"/>
      <w:pPr>
        <w:ind w:left="4236" w:hanging="711"/>
      </w:pPr>
      <w:rPr>
        <w:rFonts w:hint="default"/>
      </w:rPr>
    </w:lvl>
    <w:lvl w:ilvl="5">
      <w:numFmt w:val="bullet"/>
      <w:lvlText w:val="•"/>
      <w:lvlJc w:val="left"/>
      <w:pPr>
        <w:ind w:left="5240" w:hanging="711"/>
      </w:pPr>
      <w:rPr>
        <w:rFonts w:hint="default"/>
      </w:rPr>
    </w:lvl>
    <w:lvl w:ilvl="6">
      <w:numFmt w:val="bullet"/>
      <w:lvlText w:val="•"/>
      <w:lvlJc w:val="left"/>
      <w:pPr>
        <w:ind w:left="6244" w:hanging="711"/>
      </w:pPr>
      <w:rPr>
        <w:rFonts w:hint="default"/>
      </w:rPr>
    </w:lvl>
    <w:lvl w:ilvl="7">
      <w:numFmt w:val="bullet"/>
      <w:lvlText w:val="•"/>
      <w:lvlJc w:val="left"/>
      <w:pPr>
        <w:ind w:left="7248" w:hanging="711"/>
      </w:pPr>
      <w:rPr>
        <w:rFonts w:hint="default"/>
      </w:rPr>
    </w:lvl>
    <w:lvl w:ilvl="8">
      <w:numFmt w:val="bullet"/>
      <w:lvlText w:val="•"/>
      <w:lvlJc w:val="left"/>
      <w:pPr>
        <w:ind w:left="8252" w:hanging="711"/>
      </w:pPr>
      <w:rPr>
        <w:rFonts w:hint="default"/>
      </w:rPr>
    </w:lvl>
  </w:abstractNum>
  <w:abstractNum w:abstractNumId="11">
    <w:nsid w:val="58201444"/>
    <w:multiLevelType w:val="multilevel"/>
    <w:tmpl w:val="71C048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9EE5305"/>
    <w:multiLevelType w:val="multilevel"/>
    <w:tmpl w:val="D2E644D4"/>
    <w:lvl w:ilvl="0">
      <w:start w:val="6"/>
      <w:numFmt w:val="decimal"/>
      <w:lvlText w:val="%1"/>
      <w:lvlJc w:val="left"/>
      <w:pPr>
        <w:ind w:left="220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28" w:hanging="567"/>
      </w:pPr>
      <w:rPr>
        <w:rFonts w:hint="default"/>
      </w:rPr>
    </w:lvl>
    <w:lvl w:ilvl="3">
      <w:numFmt w:val="bullet"/>
      <w:lvlText w:val="•"/>
      <w:lvlJc w:val="left"/>
      <w:pPr>
        <w:ind w:left="3232" w:hanging="567"/>
      </w:pPr>
      <w:rPr>
        <w:rFonts w:hint="default"/>
      </w:rPr>
    </w:lvl>
    <w:lvl w:ilvl="4">
      <w:numFmt w:val="bullet"/>
      <w:lvlText w:val="•"/>
      <w:lvlJc w:val="left"/>
      <w:pPr>
        <w:ind w:left="4236" w:hanging="567"/>
      </w:pPr>
      <w:rPr>
        <w:rFonts w:hint="default"/>
      </w:rPr>
    </w:lvl>
    <w:lvl w:ilvl="5">
      <w:numFmt w:val="bullet"/>
      <w:lvlText w:val="•"/>
      <w:lvlJc w:val="left"/>
      <w:pPr>
        <w:ind w:left="5240" w:hanging="567"/>
      </w:pPr>
      <w:rPr>
        <w:rFonts w:hint="default"/>
      </w:rPr>
    </w:lvl>
    <w:lvl w:ilvl="6">
      <w:numFmt w:val="bullet"/>
      <w:lvlText w:val="•"/>
      <w:lvlJc w:val="left"/>
      <w:pPr>
        <w:ind w:left="6244" w:hanging="567"/>
      </w:pPr>
      <w:rPr>
        <w:rFonts w:hint="default"/>
      </w:rPr>
    </w:lvl>
    <w:lvl w:ilvl="7">
      <w:numFmt w:val="bullet"/>
      <w:lvlText w:val="•"/>
      <w:lvlJc w:val="left"/>
      <w:pPr>
        <w:ind w:left="7248" w:hanging="567"/>
      </w:pPr>
      <w:rPr>
        <w:rFonts w:hint="default"/>
      </w:rPr>
    </w:lvl>
    <w:lvl w:ilvl="8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13">
    <w:nsid w:val="5ACF1113"/>
    <w:multiLevelType w:val="multilevel"/>
    <w:tmpl w:val="FB3A61A6"/>
    <w:lvl w:ilvl="0">
      <w:start w:val="4"/>
      <w:numFmt w:val="decimal"/>
      <w:lvlText w:val="%1"/>
      <w:lvlJc w:val="left"/>
      <w:pPr>
        <w:ind w:left="786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300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291" w:hanging="720"/>
      </w:pPr>
      <w:rPr>
        <w:rFonts w:hint="default"/>
      </w:rPr>
    </w:lvl>
    <w:lvl w:ilvl="4">
      <w:numFmt w:val="bullet"/>
      <w:lvlText w:val="•"/>
      <w:lvlJc w:val="left"/>
      <w:pPr>
        <w:ind w:left="4286" w:hanging="720"/>
      </w:pPr>
      <w:rPr>
        <w:rFonts w:hint="default"/>
      </w:rPr>
    </w:lvl>
    <w:lvl w:ilvl="5">
      <w:numFmt w:val="bullet"/>
      <w:lvlText w:val="•"/>
      <w:lvlJc w:val="left"/>
      <w:pPr>
        <w:ind w:left="5282" w:hanging="720"/>
      </w:pPr>
      <w:rPr>
        <w:rFonts w:hint="default"/>
      </w:rPr>
    </w:lvl>
    <w:lvl w:ilvl="6">
      <w:numFmt w:val="bullet"/>
      <w:lvlText w:val="•"/>
      <w:lvlJc w:val="left"/>
      <w:pPr>
        <w:ind w:left="6277" w:hanging="720"/>
      </w:pPr>
      <w:rPr>
        <w:rFonts w:hint="default"/>
      </w:rPr>
    </w:lvl>
    <w:lvl w:ilvl="7">
      <w:numFmt w:val="bullet"/>
      <w:lvlText w:val="•"/>
      <w:lvlJc w:val="left"/>
      <w:pPr>
        <w:ind w:left="7273" w:hanging="720"/>
      </w:pPr>
      <w:rPr>
        <w:rFonts w:hint="default"/>
      </w:rPr>
    </w:lvl>
    <w:lvl w:ilvl="8">
      <w:numFmt w:val="bullet"/>
      <w:lvlText w:val="•"/>
      <w:lvlJc w:val="left"/>
      <w:pPr>
        <w:ind w:left="8268" w:hanging="720"/>
      </w:pPr>
      <w:rPr>
        <w:rFonts w:hint="default"/>
      </w:rPr>
    </w:lvl>
  </w:abstractNum>
  <w:abstractNum w:abstractNumId="14">
    <w:nsid w:val="70D32711"/>
    <w:multiLevelType w:val="multilevel"/>
    <w:tmpl w:val="B28048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72AE55FD"/>
    <w:multiLevelType w:val="multilevel"/>
    <w:tmpl w:val="7198715E"/>
    <w:lvl w:ilvl="0">
      <w:start w:val="5"/>
      <w:numFmt w:val="decimal"/>
      <w:lvlText w:val="%1"/>
      <w:lvlJc w:val="left"/>
      <w:pPr>
        <w:ind w:left="786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" w:hanging="85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886" w:hanging="850"/>
      </w:pPr>
      <w:rPr>
        <w:rFonts w:hint="default"/>
      </w:rPr>
    </w:lvl>
    <w:lvl w:ilvl="4">
      <w:numFmt w:val="bullet"/>
      <w:lvlText w:val="•"/>
      <w:lvlJc w:val="left"/>
      <w:pPr>
        <w:ind w:left="3940" w:hanging="850"/>
      </w:pPr>
      <w:rPr>
        <w:rFonts w:hint="default"/>
      </w:rPr>
    </w:lvl>
    <w:lvl w:ilvl="5">
      <w:numFmt w:val="bullet"/>
      <w:lvlText w:val="•"/>
      <w:lvlJc w:val="left"/>
      <w:pPr>
        <w:ind w:left="4993" w:hanging="850"/>
      </w:pPr>
      <w:rPr>
        <w:rFonts w:hint="default"/>
      </w:rPr>
    </w:lvl>
    <w:lvl w:ilvl="6">
      <w:numFmt w:val="bullet"/>
      <w:lvlText w:val="•"/>
      <w:lvlJc w:val="left"/>
      <w:pPr>
        <w:ind w:left="6046" w:hanging="850"/>
      </w:pPr>
      <w:rPr>
        <w:rFonts w:hint="default"/>
      </w:rPr>
    </w:lvl>
    <w:lvl w:ilvl="7">
      <w:numFmt w:val="bullet"/>
      <w:lvlText w:val="•"/>
      <w:lvlJc w:val="left"/>
      <w:pPr>
        <w:ind w:left="7100" w:hanging="850"/>
      </w:pPr>
      <w:rPr>
        <w:rFonts w:hint="default"/>
      </w:rPr>
    </w:lvl>
    <w:lvl w:ilvl="8">
      <w:numFmt w:val="bullet"/>
      <w:lvlText w:val="•"/>
      <w:lvlJc w:val="left"/>
      <w:pPr>
        <w:ind w:left="8153" w:hanging="850"/>
      </w:pPr>
      <w:rPr>
        <w:rFonts w:hint="default"/>
      </w:rPr>
    </w:lvl>
  </w:abstractNum>
  <w:abstractNum w:abstractNumId="16">
    <w:nsid w:val="7AED349C"/>
    <w:multiLevelType w:val="hybridMultilevel"/>
    <w:tmpl w:val="32960188"/>
    <w:lvl w:ilvl="0" w:tplc="41F6100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9161A"/>
    <w:multiLevelType w:val="multilevel"/>
    <w:tmpl w:val="96884D96"/>
    <w:lvl w:ilvl="0">
      <w:start w:val="1"/>
      <w:numFmt w:val="decimal"/>
      <w:lvlText w:val="%1."/>
      <w:lvlJc w:val="left"/>
      <w:pPr>
        <w:ind w:left="786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20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503" w:hanging="7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1965" w:hanging="711"/>
      </w:pPr>
      <w:rPr>
        <w:rFonts w:hint="default"/>
      </w:rPr>
    </w:lvl>
    <w:lvl w:ilvl="4">
      <w:numFmt w:val="bullet"/>
      <w:lvlText w:val="•"/>
      <w:lvlJc w:val="left"/>
      <w:pPr>
        <w:ind w:left="3150" w:hanging="711"/>
      </w:pPr>
      <w:rPr>
        <w:rFonts w:hint="default"/>
      </w:rPr>
    </w:lvl>
    <w:lvl w:ilvl="5">
      <w:numFmt w:val="bullet"/>
      <w:lvlText w:val="•"/>
      <w:lvlJc w:val="left"/>
      <w:pPr>
        <w:ind w:left="4335" w:hanging="711"/>
      </w:pPr>
      <w:rPr>
        <w:rFonts w:hint="default"/>
      </w:rPr>
    </w:lvl>
    <w:lvl w:ilvl="6">
      <w:numFmt w:val="bullet"/>
      <w:lvlText w:val="•"/>
      <w:lvlJc w:val="left"/>
      <w:pPr>
        <w:ind w:left="5520" w:hanging="711"/>
      </w:pPr>
      <w:rPr>
        <w:rFonts w:hint="default"/>
      </w:rPr>
    </w:lvl>
    <w:lvl w:ilvl="7">
      <w:numFmt w:val="bullet"/>
      <w:lvlText w:val="•"/>
      <w:lvlJc w:val="left"/>
      <w:pPr>
        <w:ind w:left="6705" w:hanging="711"/>
      </w:pPr>
      <w:rPr>
        <w:rFonts w:hint="default"/>
      </w:rPr>
    </w:lvl>
    <w:lvl w:ilvl="8">
      <w:numFmt w:val="bullet"/>
      <w:lvlText w:val="•"/>
      <w:lvlJc w:val="left"/>
      <w:pPr>
        <w:ind w:left="7890" w:hanging="711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2"/>
  </w:num>
  <w:num w:numId="6">
    <w:abstractNumId w:val="15"/>
  </w:num>
  <w:num w:numId="7">
    <w:abstractNumId w:val="13"/>
  </w:num>
  <w:num w:numId="8">
    <w:abstractNumId w:val="1"/>
  </w:num>
  <w:num w:numId="9">
    <w:abstractNumId w:val="10"/>
  </w:num>
  <w:num w:numId="10">
    <w:abstractNumId w:val="17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16"/>
  </w:num>
  <w:num w:numId="16">
    <w:abstractNumId w:val="1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514F"/>
    <w:rsid w:val="0000598C"/>
    <w:rsid w:val="000318BB"/>
    <w:rsid w:val="000344C4"/>
    <w:rsid w:val="00047FCC"/>
    <w:rsid w:val="00096756"/>
    <w:rsid w:val="000C4697"/>
    <w:rsid w:val="000E59FA"/>
    <w:rsid w:val="00107CBF"/>
    <w:rsid w:val="001548DD"/>
    <w:rsid w:val="00155F81"/>
    <w:rsid w:val="0015680F"/>
    <w:rsid w:val="00187790"/>
    <w:rsid w:val="001C78CB"/>
    <w:rsid w:val="00255BBB"/>
    <w:rsid w:val="00262DE6"/>
    <w:rsid w:val="002A70BE"/>
    <w:rsid w:val="002D4C3D"/>
    <w:rsid w:val="002E514F"/>
    <w:rsid w:val="002E55B4"/>
    <w:rsid w:val="0037675F"/>
    <w:rsid w:val="003C2C06"/>
    <w:rsid w:val="003F6579"/>
    <w:rsid w:val="003F66E7"/>
    <w:rsid w:val="0046085B"/>
    <w:rsid w:val="004B4ABE"/>
    <w:rsid w:val="004B5D4B"/>
    <w:rsid w:val="004E5914"/>
    <w:rsid w:val="005347C3"/>
    <w:rsid w:val="00577C3A"/>
    <w:rsid w:val="005B4D71"/>
    <w:rsid w:val="006131D1"/>
    <w:rsid w:val="006D483C"/>
    <w:rsid w:val="006E5CCD"/>
    <w:rsid w:val="00701678"/>
    <w:rsid w:val="007E1CD9"/>
    <w:rsid w:val="007E3339"/>
    <w:rsid w:val="007F1B81"/>
    <w:rsid w:val="007F5188"/>
    <w:rsid w:val="00816AA3"/>
    <w:rsid w:val="00830777"/>
    <w:rsid w:val="0084273B"/>
    <w:rsid w:val="00851D65"/>
    <w:rsid w:val="0086631D"/>
    <w:rsid w:val="00890D8A"/>
    <w:rsid w:val="008B46BC"/>
    <w:rsid w:val="008E48DB"/>
    <w:rsid w:val="009B237E"/>
    <w:rsid w:val="00A10697"/>
    <w:rsid w:val="00A1139A"/>
    <w:rsid w:val="00A61455"/>
    <w:rsid w:val="00A7102C"/>
    <w:rsid w:val="00AC760C"/>
    <w:rsid w:val="00AD1C77"/>
    <w:rsid w:val="00AE4417"/>
    <w:rsid w:val="00B258D3"/>
    <w:rsid w:val="00B34EFE"/>
    <w:rsid w:val="00B433BB"/>
    <w:rsid w:val="00B532C4"/>
    <w:rsid w:val="00B602B1"/>
    <w:rsid w:val="00BE1920"/>
    <w:rsid w:val="00BE5F31"/>
    <w:rsid w:val="00C04C29"/>
    <w:rsid w:val="00C57A30"/>
    <w:rsid w:val="00C91FD2"/>
    <w:rsid w:val="00C92F66"/>
    <w:rsid w:val="00CA429F"/>
    <w:rsid w:val="00D00AC1"/>
    <w:rsid w:val="00D11CBF"/>
    <w:rsid w:val="00DD53B0"/>
    <w:rsid w:val="00DF0DE5"/>
    <w:rsid w:val="00DF587F"/>
    <w:rsid w:val="00E30252"/>
    <w:rsid w:val="00E82865"/>
    <w:rsid w:val="00EC1E8D"/>
    <w:rsid w:val="00EF7204"/>
    <w:rsid w:val="00F83466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7"/>
      <w:ind w:left="10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219" w:right="77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66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E441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4417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10697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10697"/>
    <w:rPr>
      <w:rFonts w:ascii="Arial" w:eastAsia="Arial" w:hAnsi="Arial" w:cs="Arial"/>
    </w:rPr>
  </w:style>
  <w:style w:type="character" w:styleId="Hyperlink">
    <w:name w:val="Hyperlink"/>
    <w:basedOn w:val="Fontepargpadro"/>
    <w:uiPriority w:val="99"/>
    <w:unhideWhenUsed/>
    <w:rsid w:val="00DF0D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7"/>
      <w:ind w:left="10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219" w:right="77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66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E441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4417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10697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10697"/>
    <w:rPr>
      <w:rFonts w:ascii="Arial" w:eastAsia="Arial" w:hAnsi="Arial" w:cs="Arial"/>
    </w:rPr>
  </w:style>
  <w:style w:type="character" w:styleId="Hyperlink">
    <w:name w:val="Hyperlink"/>
    <w:basedOn w:val="Fontepargpadro"/>
    <w:uiPriority w:val="99"/>
    <w:unhideWhenUsed/>
    <w:rsid w:val="00DF0D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ibertioga.mg.gov.br.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bertioga.mg.gov.b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9</Pages>
  <Words>3544</Words>
  <Characters>19141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Leilao 001_18 - BARRACAS</vt:lpstr>
    </vt:vector>
  </TitlesOfParts>
  <Company/>
  <LinksUpToDate>false</LinksUpToDate>
  <CharactersWithSpaces>22640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Leilao 001_18 - BARRACAS</dc:title>
  <dc:creator>fredericalbuquerque</dc:creator>
  <cp:lastModifiedBy>Licitação02</cp:lastModifiedBy>
  <cp:revision>53</cp:revision>
  <dcterms:created xsi:type="dcterms:W3CDTF">2022-06-13T19:16:00Z</dcterms:created>
  <dcterms:modified xsi:type="dcterms:W3CDTF">2022-06-15T17:55:00Z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2018-07-20T00:00:00Z</vt:filetime>
  </property>
  <property fmtid="{D5CDD505-2E9C-101B-9397-08002B2CF9AE}" pid="3" name="Creator">
    <vt:lpwstr>FreePDF 4.06 - http://shbox.de</vt:lpwstr>
  </property>
  <property fmtid="{D5CDD505-2E9C-101B-9397-08002B2CF9AE}" pid="4" name="LastSaved">
    <vt:filetime>2022-06-13T00:00:00Z</vt:filetime>
  </property>
</Properties>
</file>